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0DB3" w14:textId="77777777" w:rsidR="00B36F75" w:rsidRPr="00F37D16" w:rsidRDefault="00862F8B" w:rsidP="00B36F75">
      <w:pPr>
        <w:spacing w:line="360" w:lineRule="auto"/>
        <w:jc w:val="center"/>
        <w:rPr>
          <w:b/>
          <w:sz w:val="32"/>
          <w:szCs w:val="32"/>
        </w:rPr>
      </w:pPr>
      <w:bookmarkStart w:id="0" w:name="_GoBack"/>
      <w:r>
        <w:rPr>
          <w:b/>
          <w:sz w:val="32"/>
          <w:szCs w:val="32"/>
        </w:rPr>
        <w:t xml:space="preserve">Editing principles </w:t>
      </w:r>
      <w:bookmarkEnd w:id="0"/>
      <w:r>
        <w:rPr>
          <w:b/>
          <w:sz w:val="32"/>
          <w:szCs w:val="32"/>
        </w:rPr>
        <w:t>governing the preparation of texts for the yearbook</w:t>
      </w:r>
    </w:p>
    <w:p w14:paraId="43C368DE" w14:textId="77777777" w:rsidR="00877EF2" w:rsidRPr="00F37D16" w:rsidRDefault="00B36F75" w:rsidP="00877EF2">
      <w:pPr>
        <w:spacing w:line="360" w:lineRule="auto"/>
        <w:jc w:val="center"/>
        <w:rPr>
          <w:b/>
          <w:sz w:val="32"/>
          <w:szCs w:val="32"/>
        </w:rPr>
      </w:pPr>
      <w:r>
        <w:rPr>
          <w:b/>
          <w:sz w:val="32"/>
          <w:szCs w:val="32"/>
        </w:rPr>
        <w:t>“Studia nad Totalitaryzmami i Wiekiem XX”</w:t>
      </w:r>
    </w:p>
    <w:p w14:paraId="3A9AD927" w14:textId="77777777" w:rsidR="00346C3B" w:rsidRPr="00F37D16" w:rsidRDefault="00877EF2" w:rsidP="00877EF2">
      <w:pPr>
        <w:spacing w:line="360" w:lineRule="auto"/>
        <w:jc w:val="center"/>
        <w:rPr>
          <w:b/>
          <w:sz w:val="32"/>
          <w:szCs w:val="32"/>
        </w:rPr>
      </w:pPr>
      <w:r>
        <w:rPr>
          <w:b/>
          <w:sz w:val="32"/>
          <w:szCs w:val="32"/>
        </w:rPr>
        <w:t>“Totalitarian and 20</w:t>
      </w:r>
      <w:r>
        <w:rPr>
          <w:b/>
          <w:sz w:val="32"/>
          <w:szCs w:val="32"/>
          <w:vertAlign w:val="superscript"/>
        </w:rPr>
        <w:t>th</w:t>
      </w:r>
      <w:r>
        <w:rPr>
          <w:b/>
          <w:sz w:val="32"/>
          <w:szCs w:val="32"/>
        </w:rPr>
        <w:t xml:space="preserve"> Century Studies”</w:t>
      </w:r>
    </w:p>
    <w:p w14:paraId="6189721A" w14:textId="77777777" w:rsidR="00346C3B" w:rsidRPr="00F37D16" w:rsidRDefault="00346C3B" w:rsidP="00B36F75">
      <w:pPr>
        <w:spacing w:line="360" w:lineRule="auto"/>
        <w:rPr>
          <w:sz w:val="24"/>
          <w:szCs w:val="24"/>
        </w:rPr>
      </w:pPr>
    </w:p>
    <w:p w14:paraId="70EB2D7A" w14:textId="77777777" w:rsidR="00B36F75" w:rsidRPr="00F37D16" w:rsidRDefault="00B36F75" w:rsidP="00B36F75">
      <w:pPr>
        <w:spacing w:line="360" w:lineRule="auto"/>
        <w:rPr>
          <w:b/>
          <w:bCs/>
          <w:sz w:val="28"/>
          <w:szCs w:val="28"/>
        </w:rPr>
      </w:pPr>
      <w:r>
        <w:rPr>
          <w:b/>
          <w:bCs/>
          <w:sz w:val="28"/>
          <w:szCs w:val="28"/>
        </w:rPr>
        <w:t>General remarks</w:t>
      </w:r>
    </w:p>
    <w:p w14:paraId="093C9FF4" w14:textId="77777777" w:rsidR="001F2AB4" w:rsidRPr="00F37D16" w:rsidRDefault="001F2AB4" w:rsidP="001F2AB4">
      <w:pPr>
        <w:spacing w:line="360" w:lineRule="auto"/>
        <w:rPr>
          <w:sz w:val="24"/>
          <w:szCs w:val="24"/>
        </w:rPr>
      </w:pPr>
    </w:p>
    <w:p w14:paraId="75D10637" w14:textId="2D9E6807" w:rsidR="00B36F75" w:rsidRPr="00F37D16" w:rsidRDefault="00F12710" w:rsidP="0070048E">
      <w:pPr>
        <w:pStyle w:val="Akapitzlist"/>
        <w:numPr>
          <w:ilvl w:val="0"/>
          <w:numId w:val="9"/>
        </w:numPr>
        <w:spacing w:line="360" w:lineRule="auto"/>
        <w:ind w:left="426" w:hanging="426"/>
        <w:rPr>
          <w:sz w:val="24"/>
          <w:szCs w:val="24"/>
        </w:rPr>
      </w:pPr>
      <w:r>
        <w:rPr>
          <w:sz w:val="24"/>
          <w:szCs w:val="24"/>
        </w:rPr>
        <w:t xml:space="preserve"> Articles shall be submitted in Polish or English. Articles will be translated into a second language (Polish or English) by the Translation Team of the Pilecki Institute. </w:t>
      </w:r>
    </w:p>
    <w:p w14:paraId="6EE85D1F" w14:textId="77777777" w:rsidR="00B36F75" w:rsidRPr="00F37D16" w:rsidRDefault="00B36F75" w:rsidP="0070048E">
      <w:pPr>
        <w:pStyle w:val="Akapitzlist"/>
        <w:numPr>
          <w:ilvl w:val="0"/>
          <w:numId w:val="9"/>
        </w:numPr>
        <w:spacing w:line="360" w:lineRule="auto"/>
        <w:ind w:left="426" w:hanging="426"/>
        <w:rPr>
          <w:sz w:val="24"/>
          <w:szCs w:val="24"/>
        </w:rPr>
      </w:pPr>
      <w:r>
        <w:rPr>
          <w:sz w:val="24"/>
          <w:szCs w:val="24"/>
        </w:rPr>
        <w:t>Please add the following to the main text:</w:t>
      </w:r>
    </w:p>
    <w:p w14:paraId="634952E3" w14:textId="77777777" w:rsidR="00B36F75" w:rsidRPr="00F37D16" w:rsidRDefault="00B36F75" w:rsidP="0070048E">
      <w:pPr>
        <w:spacing w:line="360" w:lineRule="auto"/>
        <w:ind w:left="426"/>
        <w:rPr>
          <w:sz w:val="24"/>
          <w:szCs w:val="24"/>
        </w:rPr>
      </w:pPr>
      <w:r>
        <w:rPr>
          <w:sz w:val="24"/>
          <w:szCs w:val="24"/>
        </w:rPr>
        <w:t>a) abstract comprising 900–1,200 characters, 5 keywords</w:t>
      </w:r>
    </w:p>
    <w:p w14:paraId="0EFDCC93" w14:textId="77777777" w:rsidR="00B36F75" w:rsidRPr="00F37D16" w:rsidRDefault="00B36F75" w:rsidP="0070048E">
      <w:pPr>
        <w:spacing w:line="360" w:lineRule="auto"/>
        <w:ind w:left="426"/>
        <w:rPr>
          <w:sz w:val="24"/>
          <w:szCs w:val="24"/>
        </w:rPr>
      </w:pPr>
      <w:r>
        <w:rPr>
          <w:sz w:val="24"/>
          <w:szCs w:val="24"/>
        </w:rPr>
        <w:t>b) bibliography concordant with APA style requirements,</w:t>
      </w:r>
    </w:p>
    <w:p w14:paraId="399DCB6A" w14:textId="77777777" w:rsidR="00877EF2" w:rsidRPr="00F37D16" w:rsidRDefault="00B36F75" w:rsidP="0070048E">
      <w:pPr>
        <w:spacing w:line="360" w:lineRule="auto"/>
        <w:ind w:left="426"/>
        <w:rPr>
          <w:sz w:val="24"/>
          <w:szCs w:val="24"/>
        </w:rPr>
      </w:pPr>
      <w:r>
        <w:rPr>
          <w:sz w:val="24"/>
          <w:szCs w:val="24"/>
        </w:rPr>
        <w:t>c) biographical note about the author in the format: ORCID number, academic degree, name and surname, description (affiliation, professional and scholarly achievements, interests – 300–600 characters), selected publications in the format: title (year of publication)/title, in: title, volume, number (year of publication).</w:t>
      </w:r>
    </w:p>
    <w:p w14:paraId="75917B32" w14:textId="77777777" w:rsidR="00B36F75" w:rsidRPr="00F37D16" w:rsidRDefault="00B36F75" w:rsidP="00B36F75">
      <w:pPr>
        <w:spacing w:line="360" w:lineRule="auto"/>
        <w:rPr>
          <w:sz w:val="24"/>
          <w:szCs w:val="24"/>
        </w:rPr>
      </w:pPr>
    </w:p>
    <w:p w14:paraId="69301743" w14:textId="77777777" w:rsidR="003F45A1" w:rsidRPr="00F37D16" w:rsidRDefault="003F45A1" w:rsidP="00B36F75">
      <w:pPr>
        <w:spacing w:line="360" w:lineRule="auto"/>
        <w:rPr>
          <w:b/>
          <w:sz w:val="28"/>
          <w:szCs w:val="28"/>
        </w:rPr>
      </w:pPr>
      <w:r>
        <w:rPr>
          <w:b/>
          <w:sz w:val="28"/>
          <w:szCs w:val="28"/>
        </w:rPr>
        <w:t>Main text</w:t>
      </w:r>
    </w:p>
    <w:p w14:paraId="74F946F8" w14:textId="77777777" w:rsidR="001F2AB4" w:rsidRPr="00F37D16" w:rsidRDefault="001F2AB4" w:rsidP="001F2AB4">
      <w:pPr>
        <w:spacing w:line="360" w:lineRule="auto"/>
        <w:rPr>
          <w:sz w:val="24"/>
          <w:szCs w:val="24"/>
        </w:rPr>
      </w:pPr>
    </w:p>
    <w:p w14:paraId="1A248BEF" w14:textId="77777777" w:rsidR="00346C3B" w:rsidRPr="00F37D16" w:rsidRDefault="00346C3B" w:rsidP="0070048E">
      <w:pPr>
        <w:numPr>
          <w:ilvl w:val="0"/>
          <w:numId w:val="1"/>
        </w:numPr>
        <w:spacing w:line="360" w:lineRule="auto"/>
        <w:ind w:left="426" w:hanging="426"/>
        <w:rPr>
          <w:sz w:val="24"/>
          <w:szCs w:val="24"/>
        </w:rPr>
      </w:pPr>
      <w:r>
        <w:rPr>
          <w:sz w:val="24"/>
          <w:szCs w:val="24"/>
        </w:rPr>
        <w:t xml:space="preserve">The text shall be written in Times New Roman, 12 font, with spacing 1.5, and without additional spaces. Margins: standard, 2.5 cm on both sides. Pages shall be numbered. </w:t>
      </w:r>
    </w:p>
    <w:p w14:paraId="071922C6" w14:textId="77777777" w:rsidR="0072729A" w:rsidRPr="00F37D16" w:rsidRDefault="0072729A" w:rsidP="0070048E">
      <w:pPr>
        <w:numPr>
          <w:ilvl w:val="0"/>
          <w:numId w:val="1"/>
        </w:numPr>
        <w:spacing w:line="360" w:lineRule="auto"/>
        <w:ind w:left="426" w:hanging="426"/>
        <w:rPr>
          <w:sz w:val="24"/>
          <w:szCs w:val="24"/>
        </w:rPr>
      </w:pPr>
      <w:r>
        <w:rPr>
          <w:sz w:val="24"/>
          <w:szCs w:val="24"/>
        </w:rPr>
        <w:t xml:space="preserve">The title shall be placed at the beginning of the article, followed by the surname of the author. </w:t>
      </w:r>
    </w:p>
    <w:p w14:paraId="6A57BC53" w14:textId="77777777" w:rsidR="00877EF2" w:rsidRPr="00F37D16" w:rsidRDefault="00877EF2" w:rsidP="0070048E">
      <w:pPr>
        <w:numPr>
          <w:ilvl w:val="0"/>
          <w:numId w:val="1"/>
        </w:numPr>
        <w:spacing w:line="360" w:lineRule="auto"/>
        <w:ind w:left="426" w:hanging="426"/>
        <w:rPr>
          <w:sz w:val="24"/>
          <w:szCs w:val="24"/>
        </w:rPr>
      </w:pPr>
      <w:r>
        <w:rPr>
          <w:sz w:val="24"/>
          <w:szCs w:val="24"/>
        </w:rPr>
        <w:t>The text of the article may be divided into smaller units (subchapters) with boldface titles.</w:t>
      </w:r>
    </w:p>
    <w:p w14:paraId="42E0B769" w14:textId="77777777" w:rsidR="0072729A" w:rsidRPr="00F37D16" w:rsidRDefault="0072729A" w:rsidP="0070048E">
      <w:pPr>
        <w:numPr>
          <w:ilvl w:val="0"/>
          <w:numId w:val="1"/>
        </w:numPr>
        <w:spacing w:line="360" w:lineRule="auto"/>
        <w:ind w:left="426" w:hanging="426"/>
        <w:rPr>
          <w:sz w:val="24"/>
          <w:szCs w:val="24"/>
        </w:rPr>
      </w:pPr>
      <w:r>
        <w:rPr>
          <w:sz w:val="24"/>
          <w:szCs w:val="24"/>
        </w:rPr>
        <w:t>Titles and subtitles shall not be followed by a period.</w:t>
      </w:r>
    </w:p>
    <w:p w14:paraId="41E90944" w14:textId="77777777" w:rsidR="0070048E" w:rsidRPr="00F37D16" w:rsidRDefault="0070048E" w:rsidP="0070048E">
      <w:pPr>
        <w:numPr>
          <w:ilvl w:val="0"/>
          <w:numId w:val="1"/>
        </w:numPr>
        <w:spacing w:line="360" w:lineRule="auto"/>
        <w:ind w:left="426" w:hanging="426"/>
        <w:rPr>
          <w:sz w:val="24"/>
          <w:szCs w:val="24"/>
        </w:rPr>
      </w:pPr>
      <w:r>
        <w:rPr>
          <w:sz w:val="24"/>
          <w:szCs w:val="24"/>
        </w:rPr>
        <w:t>Points numbered with numerals (1., 2., 3.) or letters (a., b., c.), or introduced with dashes (–) may be used in the main text.</w:t>
      </w:r>
    </w:p>
    <w:p w14:paraId="2415528B" w14:textId="77777777" w:rsidR="00346C3B" w:rsidRPr="00F37D16" w:rsidRDefault="00346C3B" w:rsidP="0070048E">
      <w:pPr>
        <w:numPr>
          <w:ilvl w:val="0"/>
          <w:numId w:val="1"/>
        </w:numPr>
        <w:spacing w:line="360" w:lineRule="auto"/>
        <w:ind w:left="426" w:hanging="426"/>
        <w:rPr>
          <w:sz w:val="24"/>
          <w:szCs w:val="24"/>
        </w:rPr>
      </w:pPr>
      <w:r>
        <w:rPr>
          <w:sz w:val="24"/>
          <w:szCs w:val="24"/>
        </w:rPr>
        <w:t>The titles of publications mentioned in the text shall be written in italics and without quotation marks, while the titles of journals shall appear in plain typeface and in quotation marks.</w:t>
      </w:r>
    </w:p>
    <w:p w14:paraId="610C53FE" w14:textId="31098FAA" w:rsidR="0070048E" w:rsidRPr="00F37D16" w:rsidRDefault="00346C3B" w:rsidP="0070048E">
      <w:pPr>
        <w:numPr>
          <w:ilvl w:val="0"/>
          <w:numId w:val="1"/>
        </w:numPr>
        <w:spacing w:line="360" w:lineRule="auto"/>
        <w:ind w:left="426" w:hanging="426"/>
        <w:rPr>
          <w:sz w:val="24"/>
          <w:szCs w:val="24"/>
        </w:rPr>
      </w:pPr>
      <w:r>
        <w:rPr>
          <w:sz w:val="24"/>
          <w:szCs w:val="24"/>
        </w:rPr>
        <w:lastRenderedPageBreak/>
        <w:t xml:space="preserve">Italics shall be used for foreign words and phrases, for example </w:t>
      </w:r>
      <w:r>
        <w:rPr>
          <w:i/>
          <w:iCs/>
          <w:sz w:val="24"/>
          <w:szCs w:val="24"/>
        </w:rPr>
        <w:t>sine qua non</w:t>
      </w:r>
      <w:r>
        <w:rPr>
          <w:sz w:val="24"/>
          <w:szCs w:val="24"/>
        </w:rPr>
        <w:t xml:space="preserve">, </w:t>
      </w:r>
      <w:r>
        <w:rPr>
          <w:i/>
          <w:iCs/>
          <w:sz w:val="24"/>
          <w:szCs w:val="24"/>
        </w:rPr>
        <w:t>de facto</w:t>
      </w:r>
      <w:r>
        <w:rPr>
          <w:sz w:val="24"/>
          <w:szCs w:val="24"/>
        </w:rPr>
        <w:t xml:space="preserve">, </w:t>
      </w:r>
      <w:r>
        <w:rPr>
          <w:i/>
          <w:iCs/>
          <w:sz w:val="24"/>
          <w:szCs w:val="24"/>
        </w:rPr>
        <w:t>a priori</w:t>
      </w:r>
      <w:r>
        <w:rPr>
          <w:sz w:val="24"/>
          <w:szCs w:val="24"/>
        </w:rPr>
        <w:t xml:space="preserve"> (punctuation marks separating different titles or different foreign expressions shall not be italicized).</w:t>
      </w:r>
    </w:p>
    <w:p w14:paraId="30FF2BA3" w14:textId="77777777" w:rsidR="003F45A1" w:rsidRPr="00F37D16" w:rsidRDefault="00346C3B" w:rsidP="0070048E">
      <w:pPr>
        <w:spacing w:line="360" w:lineRule="auto"/>
        <w:ind w:left="426"/>
        <w:rPr>
          <w:sz w:val="24"/>
          <w:szCs w:val="24"/>
        </w:rPr>
      </w:pPr>
      <w:bookmarkStart w:id="1" w:name="_Hlk38895755"/>
      <w:r>
        <w:rPr>
          <w:sz w:val="24"/>
          <w:szCs w:val="24"/>
        </w:rPr>
        <w:t xml:space="preserve">NOTE: </w:t>
      </w:r>
      <w:bookmarkEnd w:id="1"/>
      <w:r>
        <w:t>italics shall not be used in any other instances</w:t>
      </w:r>
      <w:r>
        <w:rPr>
          <w:sz w:val="24"/>
          <w:szCs w:val="24"/>
        </w:rPr>
        <w:t>.</w:t>
      </w:r>
    </w:p>
    <w:p w14:paraId="4839E96D" w14:textId="77777777" w:rsidR="00572779" w:rsidRPr="00F37D16" w:rsidRDefault="00A4689F" w:rsidP="0070048E">
      <w:pPr>
        <w:pStyle w:val="Akapitzlist"/>
        <w:numPr>
          <w:ilvl w:val="0"/>
          <w:numId w:val="1"/>
        </w:numPr>
        <w:spacing w:line="360" w:lineRule="auto"/>
        <w:ind w:left="426" w:hanging="426"/>
        <w:rPr>
          <w:sz w:val="24"/>
          <w:szCs w:val="24"/>
        </w:rPr>
      </w:pPr>
      <w:r>
        <w:rPr>
          <w:sz w:val="24"/>
          <w:szCs w:val="24"/>
        </w:rPr>
        <w:t>Please do not use underlining or boldface in the main text.</w:t>
      </w:r>
    </w:p>
    <w:p w14:paraId="70BCD2EF" w14:textId="56D92C4C" w:rsidR="0030155E" w:rsidRPr="00F37D16" w:rsidRDefault="0030155E" w:rsidP="0070048E">
      <w:pPr>
        <w:numPr>
          <w:ilvl w:val="0"/>
          <w:numId w:val="1"/>
        </w:numPr>
        <w:spacing w:line="360" w:lineRule="auto"/>
        <w:ind w:left="426" w:hanging="426"/>
        <w:rPr>
          <w:sz w:val="24"/>
          <w:szCs w:val="24"/>
        </w:rPr>
      </w:pPr>
      <w:r>
        <w:rPr>
          <w:sz w:val="24"/>
          <w:szCs w:val="24"/>
        </w:rPr>
        <w:t>The full name and surname shall be used when referring to a person for the first time, and thereafter the surname alone may be used.</w:t>
      </w:r>
    </w:p>
    <w:p w14:paraId="16F520F3" w14:textId="64853AA5" w:rsidR="00346C3B" w:rsidRPr="00F37D16" w:rsidRDefault="003F45A1" w:rsidP="0070048E">
      <w:pPr>
        <w:numPr>
          <w:ilvl w:val="0"/>
          <w:numId w:val="1"/>
        </w:numPr>
        <w:tabs>
          <w:tab w:val="left" w:pos="426"/>
        </w:tabs>
        <w:spacing w:line="360" w:lineRule="auto"/>
        <w:ind w:left="426" w:hanging="426"/>
        <w:rPr>
          <w:sz w:val="24"/>
          <w:szCs w:val="24"/>
        </w:rPr>
      </w:pPr>
      <w:r>
        <w:rPr>
          <w:sz w:val="24"/>
          <w:szCs w:val="24"/>
        </w:rPr>
        <w:t>All citations shall be given in plain typeface: shorter citations in quotation marks, while citations longer than three lines without quotation marks, in a separate paragraph, separated on both sides (from the preceding and following text) with additional spacing, 12 font, and preceded by a paragraph indent.</w:t>
      </w:r>
    </w:p>
    <w:p w14:paraId="54FDC326" w14:textId="77777777" w:rsidR="0072729A" w:rsidRPr="00F37D16" w:rsidRDefault="0072729A" w:rsidP="0070048E">
      <w:pPr>
        <w:numPr>
          <w:ilvl w:val="0"/>
          <w:numId w:val="1"/>
        </w:numPr>
        <w:tabs>
          <w:tab w:val="left" w:pos="426"/>
        </w:tabs>
        <w:spacing w:line="360" w:lineRule="auto"/>
        <w:ind w:left="426" w:hanging="426"/>
        <w:rPr>
          <w:sz w:val="24"/>
          <w:szCs w:val="24"/>
        </w:rPr>
      </w:pPr>
      <w:r>
        <w:rPr>
          <w:sz w:val="24"/>
          <w:szCs w:val="24"/>
        </w:rPr>
        <w:t>When a citation is shortened (a fragment is omitted), an ellipsis shall be used. This shall appear in square brackets […] separated with spaces from the body of the text (the same format shall be used for omitting the opening fragment, if the beginning of the citation does not coincide with that of the sentence, and the closing fragment when the citation breaks off before the end of the sentence).</w:t>
      </w:r>
    </w:p>
    <w:p w14:paraId="26345D7A" w14:textId="77777777" w:rsidR="0070048E" w:rsidRPr="00F37D16" w:rsidRDefault="0070048E" w:rsidP="0070048E">
      <w:pPr>
        <w:numPr>
          <w:ilvl w:val="0"/>
          <w:numId w:val="1"/>
        </w:numPr>
        <w:tabs>
          <w:tab w:val="left" w:pos="426"/>
        </w:tabs>
        <w:spacing w:line="360" w:lineRule="auto"/>
        <w:ind w:left="426" w:hanging="426"/>
        <w:rPr>
          <w:sz w:val="24"/>
          <w:szCs w:val="24"/>
        </w:rPr>
      </w:pPr>
      <w:r>
        <w:rPr>
          <w:sz w:val="24"/>
          <w:szCs w:val="24"/>
        </w:rPr>
        <w:t>A citation shall invariably be followed by information about its source, concordant with APA style requirements and given in brackets (following the text itself or the closing quotation mark, in the case of a shorter citation), and before the period terminating the sentence: citation (source). or “citation” (source).</w:t>
      </w:r>
    </w:p>
    <w:p w14:paraId="41F2CE89" w14:textId="77777777" w:rsidR="0030155E" w:rsidRPr="00F37D16" w:rsidRDefault="0030155E" w:rsidP="0070048E">
      <w:pPr>
        <w:pStyle w:val="Akapitzlist"/>
        <w:numPr>
          <w:ilvl w:val="0"/>
          <w:numId w:val="1"/>
        </w:numPr>
        <w:tabs>
          <w:tab w:val="left" w:pos="426"/>
        </w:tabs>
        <w:spacing w:line="360" w:lineRule="auto"/>
        <w:ind w:left="426" w:hanging="426"/>
        <w:rPr>
          <w:sz w:val="24"/>
          <w:szCs w:val="24"/>
        </w:rPr>
      </w:pPr>
      <w:r>
        <w:rPr>
          <w:sz w:val="24"/>
          <w:szCs w:val="24"/>
        </w:rPr>
        <w:t>For a citation within a citation, French quotation marks or guillemets («») shall be used.</w:t>
      </w:r>
    </w:p>
    <w:p w14:paraId="1AEA46F9" w14:textId="77777777" w:rsidR="003F45A1" w:rsidRPr="00F37D16" w:rsidRDefault="003F45A1" w:rsidP="00B36F75">
      <w:pPr>
        <w:spacing w:line="360" w:lineRule="auto"/>
        <w:rPr>
          <w:sz w:val="24"/>
          <w:szCs w:val="24"/>
        </w:rPr>
      </w:pPr>
    </w:p>
    <w:p w14:paraId="28B172D5" w14:textId="77777777" w:rsidR="00346C3B" w:rsidRPr="00F37D16" w:rsidRDefault="00346C3B" w:rsidP="00B36F75">
      <w:pPr>
        <w:spacing w:line="360" w:lineRule="auto"/>
        <w:rPr>
          <w:b/>
          <w:sz w:val="28"/>
          <w:szCs w:val="28"/>
        </w:rPr>
      </w:pPr>
      <w:r>
        <w:rPr>
          <w:b/>
          <w:sz w:val="28"/>
          <w:szCs w:val="28"/>
        </w:rPr>
        <w:t>Principles governing the elaboration of footnotes and bibliographic addresses concordant with APA style requirements</w:t>
      </w:r>
    </w:p>
    <w:p w14:paraId="3A8F2DF2" w14:textId="77777777" w:rsidR="001F2AB4" w:rsidRPr="00F37D16" w:rsidRDefault="001F2AB4" w:rsidP="001F2AB4">
      <w:pPr>
        <w:tabs>
          <w:tab w:val="left" w:pos="426"/>
        </w:tabs>
        <w:spacing w:line="360" w:lineRule="auto"/>
        <w:rPr>
          <w:sz w:val="24"/>
          <w:szCs w:val="24"/>
        </w:rPr>
      </w:pPr>
    </w:p>
    <w:p w14:paraId="21E26B37" w14:textId="77777777" w:rsidR="004B252B" w:rsidRPr="00F37D16" w:rsidRDefault="004B252B" w:rsidP="0070048E">
      <w:pPr>
        <w:numPr>
          <w:ilvl w:val="0"/>
          <w:numId w:val="10"/>
        </w:numPr>
        <w:tabs>
          <w:tab w:val="left" w:pos="426"/>
        </w:tabs>
        <w:spacing w:line="360" w:lineRule="auto"/>
        <w:ind w:left="426" w:hanging="426"/>
        <w:rPr>
          <w:sz w:val="24"/>
          <w:szCs w:val="24"/>
        </w:rPr>
      </w:pPr>
      <w:r>
        <w:rPr>
          <w:sz w:val="24"/>
          <w:szCs w:val="24"/>
        </w:rPr>
        <w:t>Bibliographic footnotes shall be placed in round brackets in the main text, following the citation or reference proper, and before the period terminating the sentence or any other punctuation mark, such as a comma or a colon.</w:t>
      </w:r>
    </w:p>
    <w:p w14:paraId="0637EFB5" w14:textId="77777777" w:rsidR="004B252B" w:rsidRPr="00F37D16" w:rsidRDefault="004B252B" w:rsidP="0070048E">
      <w:pPr>
        <w:numPr>
          <w:ilvl w:val="0"/>
          <w:numId w:val="10"/>
        </w:numPr>
        <w:tabs>
          <w:tab w:val="left" w:pos="426"/>
        </w:tabs>
        <w:spacing w:line="360" w:lineRule="auto"/>
        <w:ind w:left="426" w:hanging="426"/>
        <w:rPr>
          <w:sz w:val="24"/>
          <w:szCs w:val="24"/>
        </w:rPr>
      </w:pPr>
      <w:bookmarkStart w:id="2" w:name="_Hlk38896160"/>
      <w:r>
        <w:t xml:space="preserve">Footnotes containing additional comments shall be placed at the bottom of the page and numbered successively with Arabic numerals </w:t>
      </w:r>
      <w:r>
        <w:rPr>
          <w:sz w:val="24"/>
          <w:szCs w:val="24"/>
        </w:rPr>
        <w:t>(</w:t>
      </w:r>
      <w:r>
        <w:rPr>
          <w:sz w:val="24"/>
          <w:szCs w:val="24"/>
          <w:vertAlign w:val="superscript"/>
        </w:rPr>
        <w:t>1</w:t>
      </w:r>
      <w:r>
        <w:rPr>
          <w:sz w:val="24"/>
          <w:szCs w:val="24"/>
        </w:rPr>
        <w:t xml:space="preserve">, </w:t>
      </w:r>
      <w:r>
        <w:rPr>
          <w:sz w:val="24"/>
          <w:szCs w:val="24"/>
          <w:vertAlign w:val="superscript"/>
        </w:rPr>
        <w:t>2</w:t>
      </w:r>
      <w:r>
        <w:rPr>
          <w:sz w:val="24"/>
          <w:szCs w:val="24"/>
        </w:rPr>
        <w:t xml:space="preserve">, </w:t>
      </w:r>
      <w:r>
        <w:rPr>
          <w:sz w:val="24"/>
          <w:szCs w:val="24"/>
          <w:vertAlign w:val="superscript"/>
        </w:rPr>
        <w:t>3</w:t>
      </w:r>
      <w:r>
        <w:rPr>
          <w:sz w:val="24"/>
          <w:szCs w:val="24"/>
        </w:rPr>
        <w:t>)</w:t>
      </w:r>
      <w:bookmarkEnd w:id="2"/>
      <w:r>
        <w:rPr>
          <w:sz w:val="24"/>
          <w:szCs w:val="24"/>
        </w:rPr>
        <w:t>. If a reference is placed therein to a certain publication, or a citation, then this must be marked as in the case of the main text, i.e. with information in round brackets following the text or citation.</w:t>
      </w:r>
    </w:p>
    <w:p w14:paraId="2AF39440" w14:textId="77777777" w:rsidR="00346C3B" w:rsidRPr="00F37D16" w:rsidRDefault="00346C3B" w:rsidP="00B36F75">
      <w:pPr>
        <w:spacing w:line="360" w:lineRule="auto"/>
        <w:ind w:left="284" w:hanging="284"/>
        <w:rPr>
          <w:sz w:val="24"/>
          <w:szCs w:val="24"/>
        </w:rPr>
      </w:pPr>
    </w:p>
    <w:p w14:paraId="5D8B1624" w14:textId="77777777" w:rsidR="001C33FA" w:rsidRPr="00F37D16" w:rsidRDefault="001C33FA" w:rsidP="00B36F75">
      <w:pPr>
        <w:spacing w:line="360" w:lineRule="auto"/>
        <w:ind w:left="284" w:hanging="284"/>
        <w:rPr>
          <w:b/>
          <w:sz w:val="24"/>
          <w:szCs w:val="24"/>
        </w:rPr>
      </w:pPr>
      <w:r>
        <w:rPr>
          <w:b/>
          <w:sz w:val="24"/>
          <w:szCs w:val="24"/>
        </w:rPr>
        <w:t>Bibliographic footnotes</w:t>
      </w:r>
    </w:p>
    <w:p w14:paraId="3BDD5A71" w14:textId="77777777" w:rsidR="00C1117C" w:rsidRPr="00F37D16" w:rsidRDefault="00C1117C" w:rsidP="00B36F75">
      <w:pPr>
        <w:spacing w:line="360" w:lineRule="auto"/>
        <w:rPr>
          <w:bCs/>
          <w:sz w:val="24"/>
          <w:szCs w:val="24"/>
        </w:rPr>
      </w:pPr>
      <w:r>
        <w:rPr>
          <w:bCs/>
          <w:sz w:val="24"/>
          <w:szCs w:val="24"/>
        </w:rPr>
        <w:t>Bibliographic footnotes in the APA style are references to complete entries located in the bibliography.</w:t>
      </w:r>
    </w:p>
    <w:p w14:paraId="35E36217" w14:textId="77777777" w:rsidR="001F2AB4" w:rsidRPr="00F37D16" w:rsidRDefault="001F2AB4" w:rsidP="00B36F75">
      <w:pPr>
        <w:spacing w:line="360" w:lineRule="auto"/>
        <w:rPr>
          <w:bCs/>
          <w:sz w:val="24"/>
          <w:szCs w:val="24"/>
        </w:rPr>
      </w:pPr>
    </w:p>
    <w:p w14:paraId="6F36D94E" w14:textId="77777777" w:rsidR="00C1117C" w:rsidRPr="00F37D16" w:rsidRDefault="00F918B5" w:rsidP="00687EDF">
      <w:pPr>
        <w:pStyle w:val="Akapitzlist"/>
        <w:numPr>
          <w:ilvl w:val="0"/>
          <w:numId w:val="11"/>
        </w:numPr>
        <w:spacing w:line="360" w:lineRule="auto"/>
        <w:ind w:left="426" w:hanging="426"/>
        <w:rPr>
          <w:b/>
          <w:sz w:val="24"/>
          <w:szCs w:val="24"/>
        </w:rPr>
      </w:pPr>
      <w:r>
        <w:rPr>
          <w:b/>
          <w:sz w:val="24"/>
          <w:szCs w:val="24"/>
        </w:rPr>
        <w:t>Monograph, journal article, article/chapter of a collective publication (a publication issued in print)</w:t>
      </w:r>
    </w:p>
    <w:p w14:paraId="263B7415" w14:textId="77777777" w:rsidR="00451134" w:rsidRPr="00F37D16" w:rsidRDefault="009C4C3B" w:rsidP="00687EDF">
      <w:pPr>
        <w:spacing w:line="360" w:lineRule="auto"/>
        <w:ind w:left="426"/>
        <w:rPr>
          <w:sz w:val="24"/>
          <w:szCs w:val="24"/>
        </w:rPr>
      </w:pPr>
      <w:r>
        <w:rPr>
          <w:sz w:val="24"/>
          <w:szCs w:val="24"/>
        </w:rPr>
        <w:t>surname of the author/editor, year of publication and, if required, the page number (or a range of pages, given with a dash and no spaces)</w:t>
      </w:r>
    </w:p>
    <w:p w14:paraId="51E10F16" w14:textId="77777777" w:rsidR="00EA37DD" w:rsidRPr="00F37D16" w:rsidRDefault="00EA37DD" w:rsidP="00687EDF">
      <w:pPr>
        <w:spacing w:line="360" w:lineRule="auto"/>
        <w:ind w:left="426"/>
        <w:rPr>
          <w:sz w:val="24"/>
          <w:szCs w:val="24"/>
        </w:rPr>
      </w:pPr>
    </w:p>
    <w:p w14:paraId="420CA771" w14:textId="77777777" w:rsidR="00045F4C" w:rsidRPr="00F37D16" w:rsidRDefault="00045F4C" w:rsidP="00687EDF">
      <w:pPr>
        <w:spacing w:line="360" w:lineRule="auto"/>
        <w:ind w:left="426"/>
        <w:rPr>
          <w:sz w:val="24"/>
          <w:szCs w:val="24"/>
        </w:rPr>
      </w:pPr>
      <w:r>
        <w:rPr>
          <w:sz w:val="24"/>
          <w:szCs w:val="24"/>
        </w:rPr>
        <w:t>Examples:</w:t>
      </w:r>
    </w:p>
    <w:p w14:paraId="7A807BD4" w14:textId="77777777" w:rsidR="009C4C3B" w:rsidRPr="00F37D16" w:rsidRDefault="009C4C3B" w:rsidP="00687EDF">
      <w:pPr>
        <w:spacing w:line="360" w:lineRule="auto"/>
        <w:ind w:left="426"/>
        <w:rPr>
          <w:sz w:val="24"/>
          <w:szCs w:val="24"/>
        </w:rPr>
      </w:pPr>
      <w:r>
        <w:rPr>
          <w:sz w:val="24"/>
          <w:szCs w:val="24"/>
        </w:rPr>
        <w:t>(Arend, 2017) – without giving the page</w:t>
      </w:r>
    </w:p>
    <w:p w14:paraId="2E1B75CB" w14:textId="77777777" w:rsidR="001C33FA" w:rsidRPr="00F37D16" w:rsidRDefault="009C4C3B" w:rsidP="00687EDF">
      <w:pPr>
        <w:spacing w:line="360" w:lineRule="auto"/>
        <w:ind w:left="426"/>
        <w:rPr>
          <w:sz w:val="24"/>
          <w:szCs w:val="24"/>
        </w:rPr>
      </w:pPr>
      <w:r>
        <w:rPr>
          <w:sz w:val="24"/>
          <w:szCs w:val="24"/>
        </w:rPr>
        <w:t>(Fiała, 1991, p. 340) – reference to one page</w:t>
      </w:r>
    </w:p>
    <w:p w14:paraId="6E82B74C" w14:textId="77777777" w:rsidR="009C4C3B" w:rsidRPr="00F37D16" w:rsidRDefault="009C4C3B" w:rsidP="00687EDF">
      <w:pPr>
        <w:spacing w:line="360" w:lineRule="auto"/>
        <w:ind w:left="426"/>
        <w:rPr>
          <w:sz w:val="24"/>
          <w:szCs w:val="24"/>
        </w:rPr>
      </w:pPr>
      <w:r>
        <w:rPr>
          <w:sz w:val="24"/>
          <w:szCs w:val="24"/>
        </w:rPr>
        <w:t>(Greif, 2001, p. 55–65) – reference to a range of pages</w:t>
      </w:r>
    </w:p>
    <w:p w14:paraId="27BED48C" w14:textId="77777777" w:rsidR="009C4C3B" w:rsidRPr="00F37D16" w:rsidRDefault="009C4C3B" w:rsidP="00687EDF">
      <w:pPr>
        <w:spacing w:line="360" w:lineRule="auto"/>
        <w:ind w:left="426"/>
        <w:rPr>
          <w:sz w:val="24"/>
          <w:szCs w:val="24"/>
        </w:rPr>
      </w:pPr>
      <w:r>
        <w:rPr>
          <w:sz w:val="24"/>
          <w:szCs w:val="24"/>
        </w:rPr>
        <w:t>(Blatt, 2010, p. 175 and subsequent) – reference to a fragment commencing on the given page</w:t>
      </w:r>
    </w:p>
    <w:p w14:paraId="5EECD51A" w14:textId="77777777" w:rsidR="009C4C3B" w:rsidRPr="00F37D16" w:rsidRDefault="009C4C3B" w:rsidP="00687EDF">
      <w:pPr>
        <w:spacing w:line="360" w:lineRule="auto"/>
        <w:ind w:left="426"/>
        <w:rPr>
          <w:sz w:val="24"/>
          <w:szCs w:val="24"/>
        </w:rPr>
      </w:pPr>
      <w:r>
        <w:rPr>
          <w:sz w:val="24"/>
          <w:szCs w:val="24"/>
        </w:rPr>
        <w:t>(Zajączkowski, Sheerin, 1988) – a publication of two authors</w:t>
      </w:r>
    </w:p>
    <w:p w14:paraId="3EB822E8" w14:textId="77777777" w:rsidR="009C4C3B" w:rsidRPr="00F37D16" w:rsidRDefault="00C1117C" w:rsidP="00687EDF">
      <w:pPr>
        <w:spacing w:line="360" w:lineRule="auto"/>
        <w:ind w:left="426"/>
        <w:rPr>
          <w:sz w:val="24"/>
          <w:szCs w:val="24"/>
        </w:rPr>
      </w:pPr>
      <w:r>
        <w:rPr>
          <w:sz w:val="24"/>
          <w:szCs w:val="24"/>
        </w:rPr>
        <w:t>(Juszkiewicz et al., 1993) – a publication of many authors – when an entire book is referenced, not a single text</w:t>
      </w:r>
    </w:p>
    <w:p w14:paraId="391FFDAA" w14:textId="77777777" w:rsidR="002C2102" w:rsidRPr="00F37D16" w:rsidRDefault="00B32968" w:rsidP="00B32968">
      <w:pPr>
        <w:spacing w:line="360" w:lineRule="auto"/>
        <w:ind w:left="426"/>
        <w:rPr>
          <w:sz w:val="24"/>
          <w:szCs w:val="24"/>
        </w:rPr>
      </w:pPr>
      <w:r>
        <w:rPr>
          <w:sz w:val="24"/>
          <w:szCs w:val="24"/>
        </w:rPr>
        <w:t>(</w:t>
      </w:r>
      <w:r>
        <w:rPr>
          <w:i/>
          <w:iCs/>
          <w:sz w:val="24"/>
          <w:szCs w:val="24"/>
        </w:rPr>
        <w:t>Skorowidz miejscowości Rzeczypospolitej Polskiej</w:t>
      </w:r>
      <w:r>
        <w:rPr>
          <w:sz w:val="24"/>
          <w:szCs w:val="24"/>
        </w:rPr>
        <w:t>, 1924, p. 113–114) – for a text for which an author/editor has not been given</w:t>
      </w:r>
    </w:p>
    <w:p w14:paraId="1B53455E" w14:textId="77777777" w:rsidR="00727080" w:rsidRPr="00F37D16" w:rsidRDefault="00727080" w:rsidP="00727080">
      <w:pPr>
        <w:spacing w:line="360" w:lineRule="auto"/>
        <w:ind w:left="426"/>
        <w:rPr>
          <w:sz w:val="24"/>
          <w:szCs w:val="24"/>
        </w:rPr>
      </w:pPr>
      <w:r>
        <w:rPr>
          <w:sz w:val="24"/>
          <w:szCs w:val="24"/>
        </w:rPr>
        <w:t>(Willenberg, 2004; Blatt, 2010) – when referencing two publications in one footnote; these shall be separated with a semicolon</w:t>
      </w:r>
    </w:p>
    <w:p w14:paraId="6498DC1F" w14:textId="77777777" w:rsidR="00727080" w:rsidRPr="00F37D16" w:rsidRDefault="00727080" w:rsidP="00727080">
      <w:pPr>
        <w:spacing w:line="360" w:lineRule="auto"/>
        <w:ind w:left="426"/>
        <w:rPr>
          <w:sz w:val="24"/>
          <w:szCs w:val="24"/>
        </w:rPr>
      </w:pPr>
      <w:r>
        <w:rPr>
          <w:sz w:val="24"/>
          <w:szCs w:val="24"/>
        </w:rPr>
        <w:t>(Proszyk, 2011; Proszyk, 2012) – when referencing two publications of the same author in one footnote; these shall be separated with a semicolon</w:t>
      </w:r>
    </w:p>
    <w:p w14:paraId="57417B36" w14:textId="77777777" w:rsidR="00F918B5" w:rsidRPr="00F37D16" w:rsidRDefault="00F918B5" w:rsidP="00727080">
      <w:pPr>
        <w:spacing w:line="360" w:lineRule="auto"/>
        <w:ind w:left="426"/>
        <w:rPr>
          <w:sz w:val="24"/>
          <w:szCs w:val="24"/>
        </w:rPr>
      </w:pPr>
      <w:r>
        <w:rPr>
          <w:sz w:val="24"/>
          <w:szCs w:val="24"/>
        </w:rPr>
        <w:t>(Gozdawa-Gołębiowski, 1992, p. 357; see also: Matusak, 2002, p. 506) – when it is necessary to apply a gradation of the referenced titles (see also, cf., etc.)</w:t>
      </w:r>
    </w:p>
    <w:p w14:paraId="06209A51" w14:textId="77777777" w:rsidR="005C3D4B" w:rsidRPr="00F37D16" w:rsidRDefault="005C3D4B" w:rsidP="00727080">
      <w:pPr>
        <w:spacing w:line="360" w:lineRule="auto"/>
        <w:ind w:left="426"/>
        <w:rPr>
          <w:b/>
          <w:bCs/>
          <w:sz w:val="24"/>
          <w:szCs w:val="24"/>
        </w:rPr>
      </w:pPr>
    </w:p>
    <w:p w14:paraId="2BCCC4C8" w14:textId="77777777" w:rsidR="00727080" w:rsidRPr="00F37D16" w:rsidRDefault="00727080" w:rsidP="00727080">
      <w:pPr>
        <w:spacing w:line="360" w:lineRule="auto"/>
        <w:ind w:left="426"/>
        <w:rPr>
          <w:sz w:val="24"/>
          <w:szCs w:val="24"/>
        </w:rPr>
      </w:pPr>
      <w:r>
        <w:rPr>
          <w:b/>
          <w:bCs/>
          <w:sz w:val="24"/>
          <w:szCs w:val="24"/>
        </w:rPr>
        <w:t>NOTE:</w:t>
      </w:r>
      <w:r>
        <w:rPr>
          <w:sz w:val="24"/>
          <w:szCs w:val="24"/>
        </w:rPr>
        <w:t xml:space="preserve"> if more than one publication of a given author from a single year is quoted, it is necessary to provide a letter of the alphabet corresponding to the entry in the bibliography: (Gozdawa-Gołębiowski, 1973a)</w:t>
      </w:r>
    </w:p>
    <w:p w14:paraId="69A5FEB3" w14:textId="77777777" w:rsidR="00727080" w:rsidRPr="00F37D16" w:rsidRDefault="00727080" w:rsidP="00727080">
      <w:pPr>
        <w:spacing w:line="360" w:lineRule="auto"/>
        <w:ind w:left="426"/>
        <w:rPr>
          <w:sz w:val="24"/>
          <w:szCs w:val="24"/>
        </w:rPr>
      </w:pPr>
    </w:p>
    <w:p w14:paraId="20291543" w14:textId="77777777" w:rsidR="009C4C3B" w:rsidRPr="00F37D16" w:rsidRDefault="00F918B5" w:rsidP="002C2102">
      <w:pPr>
        <w:pStyle w:val="Akapitzlist"/>
        <w:numPr>
          <w:ilvl w:val="0"/>
          <w:numId w:val="11"/>
        </w:numPr>
        <w:spacing w:line="360" w:lineRule="auto"/>
        <w:ind w:left="426" w:hanging="426"/>
        <w:rPr>
          <w:b/>
          <w:bCs/>
          <w:sz w:val="24"/>
          <w:szCs w:val="24"/>
        </w:rPr>
      </w:pPr>
      <w:r>
        <w:rPr>
          <w:b/>
          <w:bCs/>
          <w:sz w:val="24"/>
          <w:szCs w:val="24"/>
        </w:rPr>
        <w:t>Archival materials</w:t>
      </w:r>
    </w:p>
    <w:p w14:paraId="632164F5" w14:textId="77777777" w:rsidR="002C2102" w:rsidRPr="00F37D16" w:rsidRDefault="00F918B5" w:rsidP="002C2102">
      <w:pPr>
        <w:spacing w:line="360" w:lineRule="auto"/>
        <w:ind w:left="426"/>
        <w:rPr>
          <w:sz w:val="24"/>
          <w:szCs w:val="24"/>
        </w:rPr>
      </w:pPr>
      <w:r>
        <w:rPr>
          <w:sz w:val="24"/>
          <w:szCs w:val="24"/>
        </w:rPr>
        <w:t>NOTE: the classic APA style does not consider archival materials, and therefore it is necessary to provide a description analogous to the description of a publication issued in print such that the referenced text may be found in the bibliography.</w:t>
      </w:r>
    </w:p>
    <w:p w14:paraId="132AFEFF" w14:textId="77777777" w:rsidR="002C2102" w:rsidRPr="00F37D16" w:rsidRDefault="002C2102" w:rsidP="002C2102">
      <w:pPr>
        <w:spacing w:line="360" w:lineRule="auto"/>
        <w:ind w:left="426"/>
        <w:rPr>
          <w:sz w:val="24"/>
          <w:szCs w:val="24"/>
        </w:rPr>
      </w:pPr>
      <w:r>
        <w:rPr>
          <w:sz w:val="24"/>
          <w:szCs w:val="24"/>
        </w:rPr>
        <w:t>document title/surname of the author, year of publication/creation and, if required, the page/sheet number</w:t>
      </w:r>
    </w:p>
    <w:p w14:paraId="73853701" w14:textId="77777777" w:rsidR="005C3D4B" w:rsidRPr="00F37D16" w:rsidRDefault="005C3D4B" w:rsidP="00045F4C">
      <w:pPr>
        <w:spacing w:line="360" w:lineRule="auto"/>
        <w:ind w:left="426"/>
        <w:rPr>
          <w:sz w:val="24"/>
          <w:szCs w:val="24"/>
        </w:rPr>
      </w:pPr>
    </w:p>
    <w:p w14:paraId="589C0E4F" w14:textId="77777777" w:rsidR="00045F4C" w:rsidRPr="00F37D16" w:rsidRDefault="00045F4C" w:rsidP="00045F4C">
      <w:pPr>
        <w:spacing w:line="360" w:lineRule="auto"/>
        <w:ind w:left="426"/>
        <w:rPr>
          <w:sz w:val="24"/>
          <w:szCs w:val="24"/>
        </w:rPr>
      </w:pPr>
      <w:r>
        <w:rPr>
          <w:sz w:val="24"/>
          <w:szCs w:val="24"/>
        </w:rPr>
        <w:t>Examples:</w:t>
      </w:r>
    </w:p>
    <w:p w14:paraId="75DDCABB" w14:textId="77777777" w:rsidR="002C2102" w:rsidRPr="00F37D16" w:rsidRDefault="002C2102" w:rsidP="002C2102">
      <w:pPr>
        <w:spacing w:line="360" w:lineRule="auto"/>
        <w:ind w:left="426"/>
        <w:rPr>
          <w:sz w:val="24"/>
          <w:szCs w:val="24"/>
        </w:rPr>
      </w:pPr>
      <w:r>
        <w:rPr>
          <w:sz w:val="24"/>
          <w:szCs w:val="24"/>
        </w:rPr>
        <w:t>(Relacja Adama Przyborowskiego,1973) – when reference is made to an entire source</w:t>
      </w:r>
    </w:p>
    <w:p w14:paraId="58B76690" w14:textId="77777777" w:rsidR="00F918B5" w:rsidRPr="00F37D16" w:rsidRDefault="00F918B5" w:rsidP="00F918B5">
      <w:pPr>
        <w:spacing w:line="360" w:lineRule="auto"/>
        <w:ind w:left="426"/>
        <w:rPr>
          <w:sz w:val="24"/>
          <w:szCs w:val="24"/>
        </w:rPr>
      </w:pPr>
      <w:r>
        <w:rPr>
          <w:sz w:val="24"/>
          <w:szCs w:val="24"/>
        </w:rPr>
        <w:t>(List M. Jakubika do J. Gozdawy-Gołębiowskiego, undated) – when the document is undated</w:t>
      </w:r>
    </w:p>
    <w:p w14:paraId="0EE67B41" w14:textId="77777777" w:rsidR="00F918B5" w:rsidRPr="00F37D16" w:rsidRDefault="00F918B5" w:rsidP="002C2102">
      <w:pPr>
        <w:spacing w:line="360" w:lineRule="auto"/>
        <w:ind w:left="426"/>
        <w:rPr>
          <w:sz w:val="24"/>
          <w:szCs w:val="24"/>
        </w:rPr>
      </w:pPr>
      <w:r>
        <w:rPr>
          <w:sz w:val="24"/>
          <w:szCs w:val="24"/>
        </w:rPr>
        <w:t>(Skroczyński, undated, p. 91) – when an author separate from the title is given</w:t>
      </w:r>
    </w:p>
    <w:p w14:paraId="3B133764" w14:textId="77777777" w:rsidR="002C2102" w:rsidRPr="00F37D16" w:rsidRDefault="002C2102" w:rsidP="002C2102">
      <w:pPr>
        <w:spacing w:line="360" w:lineRule="auto"/>
        <w:ind w:left="426"/>
        <w:rPr>
          <w:sz w:val="24"/>
          <w:szCs w:val="24"/>
        </w:rPr>
      </w:pPr>
      <w:r>
        <w:rPr>
          <w:sz w:val="24"/>
          <w:szCs w:val="24"/>
        </w:rPr>
        <w:t>(Sprawozdanie z 24 lutego 1943 roku, 1943, p. 1) – when reference is made to a specific fragment which is found in a paginated source</w:t>
      </w:r>
    </w:p>
    <w:p w14:paraId="6B40DBCE" w14:textId="77777777" w:rsidR="002C2102" w:rsidRPr="00F37D16" w:rsidRDefault="00727080" w:rsidP="002C2102">
      <w:pPr>
        <w:spacing w:line="360" w:lineRule="auto"/>
        <w:ind w:left="426"/>
        <w:rPr>
          <w:sz w:val="24"/>
          <w:szCs w:val="24"/>
        </w:rPr>
      </w:pPr>
      <w:r>
        <w:rPr>
          <w:sz w:val="24"/>
          <w:szCs w:val="24"/>
        </w:rPr>
        <w:t>(AAN, AK, file no. 203/X-68, 1943) – when reference is made to a larger archival unit, not to a single document (e.g. an entire fonds, archival dossier, etc.)</w:t>
      </w:r>
    </w:p>
    <w:p w14:paraId="323D5DEE" w14:textId="77777777" w:rsidR="00727080" w:rsidRPr="00F37D16" w:rsidRDefault="00727080" w:rsidP="002C2102">
      <w:pPr>
        <w:spacing w:line="360" w:lineRule="auto"/>
        <w:ind w:left="426"/>
        <w:rPr>
          <w:sz w:val="24"/>
          <w:szCs w:val="24"/>
        </w:rPr>
      </w:pPr>
    </w:p>
    <w:p w14:paraId="7749431B" w14:textId="77777777" w:rsidR="002C2102" w:rsidRPr="00F37D16" w:rsidRDefault="00F918B5" w:rsidP="00F918B5">
      <w:pPr>
        <w:spacing w:line="360" w:lineRule="auto"/>
        <w:rPr>
          <w:b/>
          <w:bCs/>
          <w:sz w:val="24"/>
          <w:szCs w:val="24"/>
        </w:rPr>
      </w:pPr>
      <w:r>
        <w:rPr>
          <w:b/>
          <w:bCs/>
          <w:sz w:val="24"/>
          <w:szCs w:val="24"/>
        </w:rPr>
        <w:t>Bibliography</w:t>
      </w:r>
    </w:p>
    <w:p w14:paraId="50A0663B" w14:textId="77777777" w:rsidR="009871A5" w:rsidRPr="00F37D16" w:rsidRDefault="009871A5" w:rsidP="00F918B5">
      <w:pPr>
        <w:spacing w:line="360" w:lineRule="auto"/>
        <w:rPr>
          <w:b/>
          <w:bCs/>
          <w:sz w:val="24"/>
          <w:szCs w:val="24"/>
        </w:rPr>
      </w:pPr>
    </w:p>
    <w:p w14:paraId="347ED65A" w14:textId="77777777" w:rsidR="00045F4C" w:rsidRPr="00F37D16" w:rsidRDefault="00F918B5" w:rsidP="00F918B5">
      <w:pPr>
        <w:pStyle w:val="Akapitzlist"/>
        <w:numPr>
          <w:ilvl w:val="0"/>
          <w:numId w:val="12"/>
        </w:numPr>
        <w:spacing w:line="360" w:lineRule="auto"/>
        <w:ind w:left="426" w:hanging="426"/>
        <w:rPr>
          <w:b/>
          <w:bCs/>
          <w:sz w:val="24"/>
          <w:szCs w:val="24"/>
        </w:rPr>
      </w:pPr>
      <w:r>
        <w:rPr>
          <w:b/>
          <w:bCs/>
          <w:sz w:val="24"/>
          <w:szCs w:val="24"/>
        </w:rPr>
        <w:t>Monograph:</w:t>
      </w:r>
    </w:p>
    <w:p w14:paraId="00F20A46" w14:textId="6627C061" w:rsidR="00F918B5" w:rsidRPr="00F37D16" w:rsidRDefault="001F2AB4" w:rsidP="00045F4C">
      <w:pPr>
        <w:pStyle w:val="Akapitzlist"/>
        <w:spacing w:line="360" w:lineRule="auto"/>
        <w:ind w:left="426"/>
        <w:rPr>
          <w:sz w:val="24"/>
          <w:szCs w:val="24"/>
        </w:rPr>
      </w:pPr>
      <w:r>
        <w:rPr>
          <w:sz w:val="24"/>
          <w:szCs w:val="24"/>
        </w:rPr>
        <w:t xml:space="preserve">Surname of the author/editor, Initial of name. (year of publication). </w:t>
      </w:r>
      <w:r>
        <w:rPr>
          <w:i/>
          <w:iCs/>
          <w:sz w:val="24"/>
          <w:szCs w:val="24"/>
        </w:rPr>
        <w:t>Title</w:t>
      </w:r>
      <w:r>
        <w:rPr>
          <w:sz w:val="24"/>
          <w:szCs w:val="24"/>
        </w:rPr>
        <w:t>. Place of publication: publisher.</w:t>
      </w:r>
    </w:p>
    <w:p w14:paraId="6080CF28" w14:textId="77777777" w:rsidR="009871A5" w:rsidRPr="00F37D16" w:rsidRDefault="009871A5" w:rsidP="00045F4C">
      <w:pPr>
        <w:spacing w:line="360" w:lineRule="auto"/>
        <w:ind w:left="426"/>
        <w:rPr>
          <w:sz w:val="24"/>
          <w:szCs w:val="24"/>
        </w:rPr>
      </w:pPr>
    </w:p>
    <w:p w14:paraId="4898266C" w14:textId="77777777" w:rsidR="00045F4C" w:rsidRPr="00F37D16" w:rsidRDefault="00045F4C" w:rsidP="00045F4C">
      <w:pPr>
        <w:spacing w:line="360" w:lineRule="auto"/>
        <w:ind w:left="426"/>
        <w:rPr>
          <w:sz w:val="24"/>
          <w:szCs w:val="24"/>
        </w:rPr>
      </w:pPr>
      <w:r>
        <w:rPr>
          <w:sz w:val="24"/>
          <w:szCs w:val="24"/>
        </w:rPr>
        <w:t>Examples:</w:t>
      </w:r>
    </w:p>
    <w:p w14:paraId="1006C9F7" w14:textId="77777777" w:rsidR="00F918B5" w:rsidRPr="00F37D16" w:rsidRDefault="00F918B5" w:rsidP="00F918B5">
      <w:pPr>
        <w:pStyle w:val="Akapitzlist"/>
        <w:spacing w:line="360" w:lineRule="auto"/>
        <w:ind w:left="426"/>
        <w:rPr>
          <w:sz w:val="24"/>
          <w:szCs w:val="24"/>
        </w:rPr>
      </w:pPr>
      <w:r>
        <w:rPr>
          <w:sz w:val="24"/>
          <w:szCs w:val="24"/>
        </w:rPr>
        <w:t xml:space="preserve">Dunin-Wąsowicz, K. (1983). </w:t>
      </w:r>
      <w:r>
        <w:rPr>
          <w:i/>
          <w:iCs/>
          <w:sz w:val="24"/>
          <w:szCs w:val="24"/>
        </w:rPr>
        <w:t>Ruch oporu w hitlerowskich obozach koncentracyjnych 1933–1945</w:t>
      </w:r>
      <w:r>
        <w:rPr>
          <w:sz w:val="24"/>
          <w:szCs w:val="24"/>
        </w:rPr>
        <w:t>. Warszawa: PWN.</w:t>
      </w:r>
    </w:p>
    <w:p w14:paraId="6F7EBC34" w14:textId="77777777" w:rsidR="00F918B5" w:rsidRPr="00F37D16" w:rsidRDefault="00045F4C" w:rsidP="00F918B5">
      <w:pPr>
        <w:pStyle w:val="Akapitzlist"/>
        <w:spacing w:line="360" w:lineRule="auto"/>
        <w:ind w:left="426"/>
        <w:rPr>
          <w:sz w:val="24"/>
          <w:szCs w:val="24"/>
        </w:rPr>
      </w:pPr>
      <w:r>
        <w:rPr>
          <w:sz w:val="24"/>
          <w:szCs w:val="24"/>
        </w:rPr>
        <w:t xml:space="preserve">Bem, M. (ed.). (2012). </w:t>
      </w:r>
      <w:r>
        <w:rPr>
          <w:i/>
          <w:iCs/>
          <w:sz w:val="24"/>
          <w:szCs w:val="24"/>
        </w:rPr>
        <w:t>Sobibór. Bunt wobec wyroku</w:t>
      </w:r>
      <w:r>
        <w:rPr>
          <w:sz w:val="24"/>
          <w:szCs w:val="24"/>
        </w:rPr>
        <w:t>. Warszawa: Ośrodek Karta.</w:t>
      </w:r>
    </w:p>
    <w:p w14:paraId="6C070EEC" w14:textId="77777777" w:rsidR="00045F4C" w:rsidRPr="00F37D16" w:rsidRDefault="001F2AB4" w:rsidP="001F2AB4">
      <w:pPr>
        <w:pStyle w:val="Akapitzlist"/>
        <w:spacing w:line="360" w:lineRule="auto"/>
        <w:ind w:left="426"/>
        <w:rPr>
          <w:sz w:val="24"/>
          <w:szCs w:val="24"/>
        </w:rPr>
      </w:pPr>
      <w:r>
        <w:rPr>
          <w:sz w:val="24"/>
          <w:szCs w:val="24"/>
        </w:rPr>
        <w:t xml:space="preserve">Segev, T. (2012). </w:t>
      </w:r>
      <w:r>
        <w:rPr>
          <w:i/>
          <w:iCs/>
          <w:sz w:val="24"/>
          <w:szCs w:val="24"/>
        </w:rPr>
        <w:t xml:space="preserve">Siódmy milion. Izrael – piętno Zagłady </w:t>
      </w:r>
      <w:r>
        <w:rPr>
          <w:sz w:val="24"/>
          <w:szCs w:val="24"/>
        </w:rPr>
        <w:t>(transl. B. Gadomska). Warszawa: Wydawnictwo Naukowe PWN. – when reference is made to a translated book</w:t>
      </w:r>
    </w:p>
    <w:p w14:paraId="65D473A3" w14:textId="1E0C2D6B" w:rsidR="00045F4C" w:rsidRPr="00F37D16" w:rsidRDefault="001F2AB4" w:rsidP="001F2AB4">
      <w:pPr>
        <w:pStyle w:val="Akapitzlist"/>
        <w:spacing w:line="360" w:lineRule="auto"/>
        <w:ind w:left="426"/>
        <w:rPr>
          <w:sz w:val="24"/>
          <w:szCs w:val="24"/>
        </w:rPr>
      </w:pPr>
      <w:r>
        <w:rPr>
          <w:sz w:val="24"/>
          <w:szCs w:val="24"/>
        </w:rPr>
        <w:t xml:space="preserve">Oster, M. (2006). </w:t>
      </w:r>
      <w:r>
        <w:rPr>
          <w:i/>
          <w:iCs/>
          <w:sz w:val="24"/>
          <w:szCs w:val="24"/>
        </w:rPr>
        <w:t xml:space="preserve">Gehinom znaczy piekło. Przeżyłem getto i dziewięć obozów </w:t>
      </w:r>
      <w:r>
        <w:rPr>
          <w:sz w:val="24"/>
          <w:szCs w:val="24"/>
        </w:rPr>
        <w:t>(ed. E.H. Łazoryk). Kraków: Wydawnictwo Uniwersytetu Jagiellońskiego. – analogically when it is necessary to provide additional information, for example about editing</w:t>
      </w:r>
    </w:p>
    <w:p w14:paraId="22651074" w14:textId="77777777" w:rsidR="001F2AB4" w:rsidRPr="00F37D16" w:rsidRDefault="001F2AB4" w:rsidP="001F2AB4">
      <w:pPr>
        <w:pStyle w:val="Akapitzlist"/>
        <w:spacing w:line="360" w:lineRule="auto"/>
        <w:ind w:left="426"/>
        <w:rPr>
          <w:sz w:val="24"/>
          <w:szCs w:val="24"/>
        </w:rPr>
      </w:pPr>
      <w:r>
        <w:rPr>
          <w:sz w:val="24"/>
          <w:szCs w:val="24"/>
        </w:rPr>
        <w:t xml:space="preserve">Sofsky, W. (2008). </w:t>
      </w:r>
      <w:r>
        <w:rPr>
          <w:i/>
          <w:iCs/>
          <w:sz w:val="24"/>
          <w:szCs w:val="24"/>
        </w:rPr>
        <w:t>Die Ordnung des Terrors: Das Konzentrationslager</w:t>
      </w:r>
      <w:r>
        <w:rPr>
          <w:sz w:val="24"/>
          <w:szCs w:val="24"/>
        </w:rPr>
        <w:t>. (ed. 6). Frankfurt am Main: S. Fischer Verlag. – when reference is made to a successive edition</w:t>
      </w:r>
    </w:p>
    <w:p w14:paraId="1A34FC9F" w14:textId="77777777" w:rsidR="0015594D" w:rsidRPr="00F37D16" w:rsidRDefault="00B32968" w:rsidP="00B32968">
      <w:pPr>
        <w:pStyle w:val="Akapitzlist"/>
        <w:spacing w:line="360" w:lineRule="auto"/>
        <w:ind w:left="426"/>
        <w:rPr>
          <w:sz w:val="24"/>
          <w:szCs w:val="24"/>
        </w:rPr>
      </w:pPr>
      <w:r>
        <w:rPr>
          <w:i/>
          <w:iCs/>
          <w:sz w:val="24"/>
          <w:szCs w:val="24"/>
        </w:rPr>
        <w:t>Skorowidz miejscowości Rzeczypospolitej Polskiej</w:t>
      </w:r>
      <w:r>
        <w:rPr>
          <w:sz w:val="24"/>
          <w:szCs w:val="24"/>
        </w:rPr>
        <w:t xml:space="preserve">. (1924), vol. IV: </w:t>
      </w:r>
      <w:r>
        <w:rPr>
          <w:i/>
          <w:iCs/>
          <w:sz w:val="24"/>
          <w:szCs w:val="24"/>
        </w:rPr>
        <w:t>Województwo lubelskie</w:t>
      </w:r>
      <w:r>
        <w:rPr>
          <w:sz w:val="24"/>
          <w:szCs w:val="24"/>
        </w:rPr>
        <w:t>. Warszawa: GUS. – in the case of a text for which an author/editor has not been given</w:t>
      </w:r>
    </w:p>
    <w:p w14:paraId="7DCC285D" w14:textId="77777777" w:rsidR="00B32968" w:rsidRPr="00F37D16" w:rsidRDefault="00B32968" w:rsidP="001F2AB4">
      <w:pPr>
        <w:pStyle w:val="Akapitzlist"/>
        <w:spacing w:line="360" w:lineRule="auto"/>
        <w:ind w:left="426"/>
        <w:rPr>
          <w:sz w:val="24"/>
          <w:szCs w:val="24"/>
        </w:rPr>
      </w:pPr>
    </w:p>
    <w:p w14:paraId="1C35785D" w14:textId="77777777" w:rsidR="00F918B5" w:rsidRPr="00F37D16" w:rsidRDefault="00F918B5" w:rsidP="00F918B5">
      <w:pPr>
        <w:pStyle w:val="Akapitzlist"/>
        <w:numPr>
          <w:ilvl w:val="0"/>
          <w:numId w:val="12"/>
        </w:numPr>
        <w:spacing w:line="360" w:lineRule="auto"/>
        <w:ind w:left="426" w:hanging="426"/>
        <w:rPr>
          <w:b/>
          <w:bCs/>
          <w:sz w:val="24"/>
          <w:szCs w:val="24"/>
        </w:rPr>
      </w:pPr>
      <w:r>
        <w:rPr>
          <w:b/>
          <w:bCs/>
          <w:sz w:val="24"/>
          <w:szCs w:val="24"/>
        </w:rPr>
        <w:t>Journal article</w:t>
      </w:r>
    </w:p>
    <w:p w14:paraId="4A5755EF" w14:textId="54373617" w:rsidR="0015594D" w:rsidRPr="00F37D16" w:rsidRDefault="0015594D" w:rsidP="0015594D">
      <w:pPr>
        <w:spacing w:line="360" w:lineRule="auto"/>
        <w:ind w:left="426"/>
        <w:rPr>
          <w:sz w:val="24"/>
          <w:szCs w:val="24"/>
        </w:rPr>
      </w:pPr>
      <w:r>
        <w:rPr>
          <w:sz w:val="24"/>
          <w:szCs w:val="24"/>
        </w:rPr>
        <w:t xml:space="preserve">Surname of the author, Initial of name. (year of publication). Title [simple!], </w:t>
      </w:r>
      <w:r>
        <w:rPr>
          <w:i/>
          <w:iCs/>
          <w:sz w:val="24"/>
          <w:szCs w:val="24"/>
        </w:rPr>
        <w:t>Journal title, no./volume</w:t>
      </w:r>
      <w:r>
        <w:rPr>
          <w:sz w:val="24"/>
          <w:szCs w:val="24"/>
        </w:rPr>
        <w:t>, pages.</w:t>
      </w:r>
    </w:p>
    <w:p w14:paraId="13889CFA" w14:textId="77777777" w:rsidR="009871A5" w:rsidRPr="00F37D16" w:rsidRDefault="009871A5" w:rsidP="001F2AB4">
      <w:pPr>
        <w:spacing w:line="360" w:lineRule="auto"/>
        <w:ind w:left="426"/>
        <w:rPr>
          <w:sz w:val="24"/>
          <w:szCs w:val="24"/>
        </w:rPr>
      </w:pPr>
    </w:p>
    <w:p w14:paraId="7AFACC8D" w14:textId="77777777" w:rsidR="009871A5" w:rsidRPr="00F37D16" w:rsidRDefault="009871A5" w:rsidP="009871A5">
      <w:pPr>
        <w:spacing w:line="360" w:lineRule="auto"/>
        <w:ind w:left="426"/>
        <w:rPr>
          <w:sz w:val="24"/>
          <w:szCs w:val="24"/>
        </w:rPr>
      </w:pPr>
      <w:r>
        <w:rPr>
          <w:sz w:val="24"/>
          <w:szCs w:val="24"/>
        </w:rPr>
        <w:t>Examples:</w:t>
      </w:r>
    </w:p>
    <w:p w14:paraId="02864419" w14:textId="77777777" w:rsidR="001F2AB4" w:rsidRPr="00F37D16" w:rsidRDefault="001F2AB4" w:rsidP="001F2AB4">
      <w:pPr>
        <w:spacing w:line="360" w:lineRule="auto"/>
        <w:ind w:left="426"/>
        <w:rPr>
          <w:sz w:val="24"/>
          <w:szCs w:val="24"/>
        </w:rPr>
      </w:pPr>
      <w:r>
        <w:rPr>
          <w:sz w:val="24"/>
          <w:szCs w:val="24"/>
        </w:rPr>
        <w:t xml:space="preserve">Maciejewski, M. (1981). Rozwój narodowosocjalistycznej ideologii w Niemczech po pierwszej wojnie światowej, </w:t>
      </w:r>
      <w:r>
        <w:rPr>
          <w:i/>
          <w:iCs/>
          <w:sz w:val="24"/>
          <w:szCs w:val="24"/>
        </w:rPr>
        <w:t>Studia nad Faszyzmem i Zbrodniami Hitlerowskimi</w:t>
      </w:r>
      <w:r>
        <w:rPr>
          <w:sz w:val="24"/>
          <w:szCs w:val="24"/>
        </w:rPr>
        <w:t xml:space="preserve">, </w:t>
      </w:r>
      <w:r>
        <w:rPr>
          <w:i/>
          <w:iCs/>
          <w:sz w:val="24"/>
          <w:szCs w:val="24"/>
        </w:rPr>
        <w:t>no. 7</w:t>
      </w:r>
      <w:r>
        <w:rPr>
          <w:sz w:val="24"/>
          <w:szCs w:val="24"/>
        </w:rPr>
        <w:t>, p. 57–112.</w:t>
      </w:r>
    </w:p>
    <w:p w14:paraId="73EF24C2" w14:textId="77777777" w:rsidR="001F2AB4" w:rsidRPr="00F37D16" w:rsidRDefault="009871A5" w:rsidP="009871A5">
      <w:pPr>
        <w:spacing w:line="360" w:lineRule="auto"/>
        <w:ind w:left="426"/>
        <w:rPr>
          <w:sz w:val="24"/>
          <w:szCs w:val="24"/>
        </w:rPr>
      </w:pPr>
      <w:r>
        <w:rPr>
          <w:sz w:val="24"/>
          <w:szCs w:val="24"/>
        </w:rPr>
        <w:t xml:space="preserve">Głownia, J., Rażmowski, W. (1990). Akcja na obóz zagłady w Treblince. Ocalmy od zapomnienia, </w:t>
      </w:r>
      <w:r>
        <w:rPr>
          <w:i/>
          <w:iCs/>
          <w:sz w:val="24"/>
          <w:szCs w:val="24"/>
        </w:rPr>
        <w:t>Barbakan. Kwartalnik Turystyczno-Krajoznawczy Mazowsza</w:t>
      </w:r>
      <w:r>
        <w:rPr>
          <w:sz w:val="24"/>
          <w:szCs w:val="24"/>
        </w:rPr>
        <w:t xml:space="preserve">, </w:t>
      </w:r>
      <w:r>
        <w:rPr>
          <w:i/>
          <w:iCs/>
          <w:sz w:val="24"/>
          <w:szCs w:val="24"/>
        </w:rPr>
        <w:t>no. 3/142</w:t>
      </w:r>
      <w:r>
        <w:rPr>
          <w:sz w:val="24"/>
          <w:szCs w:val="24"/>
        </w:rPr>
        <w:t>, p. 27–36.</w:t>
      </w:r>
    </w:p>
    <w:p w14:paraId="386210BA" w14:textId="77777777" w:rsidR="001F2AB4" w:rsidRPr="00F37D16" w:rsidRDefault="009871A5" w:rsidP="009871A5">
      <w:pPr>
        <w:spacing w:line="360" w:lineRule="auto"/>
        <w:ind w:left="426"/>
        <w:rPr>
          <w:sz w:val="24"/>
          <w:szCs w:val="24"/>
        </w:rPr>
      </w:pPr>
      <w:r>
        <w:rPr>
          <w:sz w:val="24"/>
          <w:szCs w:val="24"/>
        </w:rPr>
        <w:t xml:space="preserve">Bitwa niemiecko-niemiecka (1943). </w:t>
      </w:r>
      <w:r>
        <w:rPr>
          <w:i/>
          <w:iCs/>
          <w:sz w:val="24"/>
          <w:szCs w:val="24"/>
        </w:rPr>
        <w:t>Biuletyn Informacyjny</w:t>
      </w:r>
      <w:r>
        <w:rPr>
          <w:sz w:val="24"/>
          <w:szCs w:val="24"/>
        </w:rPr>
        <w:t xml:space="preserve">, </w:t>
      </w:r>
      <w:r>
        <w:rPr>
          <w:i/>
          <w:iCs/>
          <w:sz w:val="24"/>
          <w:szCs w:val="24"/>
        </w:rPr>
        <w:t>no. 35</w:t>
      </w:r>
      <w:r>
        <w:rPr>
          <w:sz w:val="24"/>
          <w:szCs w:val="24"/>
        </w:rPr>
        <w:t>, p. 7. – when no author is stated</w:t>
      </w:r>
    </w:p>
    <w:p w14:paraId="25288FDB" w14:textId="77777777" w:rsidR="009871A5" w:rsidRPr="00F37D16" w:rsidRDefault="009871A5" w:rsidP="001F2AB4">
      <w:pPr>
        <w:spacing w:line="360" w:lineRule="auto"/>
        <w:ind w:left="426"/>
        <w:rPr>
          <w:sz w:val="24"/>
          <w:szCs w:val="24"/>
        </w:rPr>
      </w:pPr>
    </w:p>
    <w:p w14:paraId="202387B2" w14:textId="77777777" w:rsidR="00F918B5" w:rsidRPr="00F37D16" w:rsidRDefault="00F918B5" w:rsidP="001F2AB4">
      <w:pPr>
        <w:pStyle w:val="Akapitzlist"/>
        <w:numPr>
          <w:ilvl w:val="0"/>
          <w:numId w:val="12"/>
        </w:numPr>
        <w:spacing w:line="360" w:lineRule="auto"/>
        <w:ind w:left="426" w:hanging="426"/>
        <w:rPr>
          <w:b/>
          <w:bCs/>
          <w:sz w:val="24"/>
          <w:szCs w:val="24"/>
        </w:rPr>
      </w:pPr>
      <w:r>
        <w:rPr>
          <w:b/>
          <w:bCs/>
          <w:sz w:val="24"/>
          <w:szCs w:val="24"/>
        </w:rPr>
        <w:t>Article/chapter of a collective publication</w:t>
      </w:r>
    </w:p>
    <w:p w14:paraId="0E1987EA" w14:textId="6522F07D" w:rsidR="001F2AB4" w:rsidRPr="00F37D16" w:rsidRDefault="001F2AB4" w:rsidP="001F2AB4">
      <w:pPr>
        <w:spacing w:line="360" w:lineRule="auto"/>
        <w:ind w:left="360"/>
        <w:rPr>
          <w:sz w:val="24"/>
          <w:szCs w:val="24"/>
        </w:rPr>
      </w:pPr>
      <w:r>
        <w:rPr>
          <w:sz w:val="24"/>
          <w:szCs w:val="24"/>
        </w:rPr>
        <w:t xml:space="preserve">Surname of the author, Initial of name. (year of publication). </w:t>
      </w:r>
      <w:r>
        <w:rPr>
          <w:i/>
          <w:iCs/>
          <w:sz w:val="24"/>
          <w:szCs w:val="24"/>
        </w:rPr>
        <w:t>Article title</w:t>
      </w:r>
      <w:r>
        <w:rPr>
          <w:sz w:val="24"/>
          <w:szCs w:val="24"/>
        </w:rPr>
        <w:t xml:space="preserve">. In: Initial of name, Surname of editor (ed.), </w:t>
      </w:r>
      <w:r>
        <w:rPr>
          <w:i/>
          <w:iCs/>
          <w:sz w:val="24"/>
          <w:szCs w:val="24"/>
        </w:rPr>
        <w:t>Publication title</w:t>
      </w:r>
      <w:r>
        <w:rPr>
          <w:sz w:val="24"/>
          <w:szCs w:val="24"/>
        </w:rPr>
        <w:t xml:space="preserve"> (pages). Place of publication: publisher.</w:t>
      </w:r>
    </w:p>
    <w:p w14:paraId="047FE418" w14:textId="77777777" w:rsidR="009871A5" w:rsidRPr="00F37D16" w:rsidRDefault="009871A5" w:rsidP="009871A5">
      <w:pPr>
        <w:spacing w:line="360" w:lineRule="auto"/>
        <w:ind w:firstLine="360"/>
        <w:rPr>
          <w:sz w:val="24"/>
          <w:szCs w:val="24"/>
        </w:rPr>
      </w:pPr>
    </w:p>
    <w:p w14:paraId="395E1628" w14:textId="77777777" w:rsidR="001F2AB4" w:rsidRPr="00F37D16" w:rsidRDefault="001F2AB4" w:rsidP="009871A5">
      <w:pPr>
        <w:spacing w:line="360" w:lineRule="auto"/>
        <w:ind w:firstLine="360"/>
        <w:rPr>
          <w:sz w:val="24"/>
          <w:szCs w:val="24"/>
        </w:rPr>
      </w:pPr>
      <w:r>
        <w:rPr>
          <w:sz w:val="24"/>
          <w:szCs w:val="24"/>
        </w:rPr>
        <w:t>Examples:</w:t>
      </w:r>
    </w:p>
    <w:p w14:paraId="6984C12A" w14:textId="77777777" w:rsidR="001F2AB4" w:rsidRPr="00F37D16" w:rsidRDefault="00B4497F" w:rsidP="009871A5">
      <w:pPr>
        <w:pStyle w:val="Akapitzlist"/>
        <w:spacing w:line="360" w:lineRule="auto"/>
        <w:ind w:left="426"/>
        <w:rPr>
          <w:sz w:val="24"/>
          <w:szCs w:val="24"/>
        </w:rPr>
      </w:pPr>
      <w:r>
        <w:rPr>
          <w:sz w:val="24"/>
          <w:szCs w:val="24"/>
        </w:rPr>
        <w:t xml:space="preserve">Gawron, E. (2012). </w:t>
      </w:r>
      <w:r>
        <w:rPr>
          <w:i/>
          <w:iCs/>
          <w:sz w:val="24"/>
          <w:szCs w:val="24"/>
        </w:rPr>
        <w:t>Powojenna emigracja Żydów z Polski. Przykład Krakowa</w:t>
      </w:r>
      <w:r>
        <w:rPr>
          <w:sz w:val="24"/>
          <w:szCs w:val="24"/>
        </w:rPr>
        <w:t xml:space="preserve">. W: M. Adamczyk-Garbowska, F. Tych (ed.), </w:t>
      </w:r>
      <w:r>
        <w:rPr>
          <w:i/>
          <w:iCs/>
          <w:sz w:val="24"/>
          <w:szCs w:val="24"/>
        </w:rPr>
        <w:t xml:space="preserve">Następstwa zagłady Żydów. Polska 1944–2010 </w:t>
      </w:r>
      <w:r>
        <w:rPr>
          <w:sz w:val="24"/>
          <w:szCs w:val="24"/>
        </w:rPr>
        <w:t>(p. 413</w:t>
      </w:r>
      <w:r>
        <w:rPr>
          <w:i/>
          <w:iCs/>
          <w:sz w:val="24"/>
          <w:szCs w:val="24"/>
        </w:rPr>
        <w:t>–</w:t>
      </w:r>
      <w:r>
        <w:rPr>
          <w:sz w:val="24"/>
          <w:szCs w:val="24"/>
        </w:rPr>
        <w:t>440). Lublin: Wydawnictwo UMCS.</w:t>
      </w:r>
    </w:p>
    <w:p w14:paraId="24F350C9" w14:textId="0870C6FA" w:rsidR="00F918B5" w:rsidRPr="00F37D16" w:rsidRDefault="001F2AB4" w:rsidP="009871A5">
      <w:pPr>
        <w:pStyle w:val="Akapitzlist"/>
        <w:spacing w:line="360" w:lineRule="auto"/>
        <w:ind w:left="426"/>
        <w:rPr>
          <w:sz w:val="24"/>
          <w:szCs w:val="24"/>
        </w:rPr>
      </w:pPr>
      <w:r>
        <w:rPr>
          <w:sz w:val="24"/>
          <w:szCs w:val="24"/>
        </w:rPr>
        <w:t xml:space="preserve">Skibińska, A. (2018). </w:t>
      </w:r>
      <w:r>
        <w:rPr>
          <w:i/>
          <w:iCs/>
          <w:sz w:val="24"/>
          <w:szCs w:val="24"/>
        </w:rPr>
        <w:t>Powiat biłgorajski</w:t>
      </w:r>
      <w:r>
        <w:rPr>
          <w:sz w:val="24"/>
          <w:szCs w:val="24"/>
        </w:rPr>
        <w:t xml:space="preserve">. In: B. Engelking, J. Grabowski (ed.), </w:t>
      </w:r>
      <w:r>
        <w:rPr>
          <w:i/>
          <w:iCs/>
          <w:sz w:val="24"/>
          <w:szCs w:val="24"/>
        </w:rPr>
        <w:t>Dalej jest noc. Losy Żydów w wybranych powiatach okupowanej Polski</w:t>
      </w:r>
      <w:r>
        <w:rPr>
          <w:sz w:val="24"/>
          <w:szCs w:val="24"/>
        </w:rPr>
        <w:t>, vol. I (p. 191–382). Warszawa: Centrum Badań nad Zagładą Żydów. – in the case of a multivolume publication</w:t>
      </w:r>
    </w:p>
    <w:p w14:paraId="256EF168" w14:textId="77777777" w:rsidR="001F2AB4" w:rsidRPr="00F37D16" w:rsidRDefault="009871A5" w:rsidP="009871A5">
      <w:pPr>
        <w:pStyle w:val="Akapitzlist"/>
        <w:spacing w:line="360" w:lineRule="auto"/>
        <w:ind w:left="426"/>
        <w:rPr>
          <w:sz w:val="24"/>
          <w:szCs w:val="24"/>
        </w:rPr>
      </w:pPr>
      <w:r>
        <w:rPr>
          <w:sz w:val="24"/>
          <w:szCs w:val="24"/>
        </w:rPr>
        <w:t xml:space="preserve">Höss, R. (1972). </w:t>
      </w:r>
      <w:r>
        <w:rPr>
          <w:i/>
          <w:iCs/>
          <w:sz w:val="24"/>
          <w:szCs w:val="24"/>
        </w:rPr>
        <w:t>Wspomnienia Rudolfa Hössa</w:t>
      </w:r>
      <w:r>
        <w:rPr>
          <w:sz w:val="24"/>
          <w:szCs w:val="24"/>
        </w:rPr>
        <w:t xml:space="preserve">. In: </w:t>
      </w:r>
      <w:r>
        <w:rPr>
          <w:i/>
          <w:iCs/>
          <w:sz w:val="24"/>
          <w:szCs w:val="24"/>
        </w:rPr>
        <w:t xml:space="preserve">Oświęcim w oczach SS. Höss, Broad, Kremer </w:t>
      </w:r>
      <w:r>
        <w:rPr>
          <w:sz w:val="24"/>
          <w:szCs w:val="24"/>
        </w:rPr>
        <w:t>(selected, edited and provided with footnotes by J. Bezwińska, D. Czech; transl. E. Kocwa, J. Rawicz). Oświęcim: Państwowe Muzeum w Oświęcimiu. – when it is required to provided information about the editor(s) and translator(s)</w:t>
      </w:r>
    </w:p>
    <w:p w14:paraId="2C2FFA13" w14:textId="77777777" w:rsidR="009871A5" w:rsidRPr="00F37D16" w:rsidRDefault="009871A5" w:rsidP="001F2AB4">
      <w:pPr>
        <w:pStyle w:val="Akapitzlist"/>
        <w:spacing w:line="360" w:lineRule="auto"/>
        <w:ind w:left="426"/>
        <w:rPr>
          <w:sz w:val="24"/>
          <w:szCs w:val="24"/>
        </w:rPr>
      </w:pPr>
    </w:p>
    <w:p w14:paraId="479975D5" w14:textId="77777777" w:rsidR="00F918B5" w:rsidRPr="00F37D16" w:rsidRDefault="009871A5" w:rsidP="00F918B5">
      <w:pPr>
        <w:pStyle w:val="Akapitzlist"/>
        <w:numPr>
          <w:ilvl w:val="0"/>
          <w:numId w:val="12"/>
        </w:numPr>
        <w:spacing w:line="360" w:lineRule="auto"/>
        <w:ind w:left="426" w:hanging="426"/>
        <w:rPr>
          <w:b/>
          <w:bCs/>
          <w:sz w:val="24"/>
          <w:szCs w:val="24"/>
        </w:rPr>
      </w:pPr>
      <w:r>
        <w:rPr>
          <w:b/>
          <w:bCs/>
          <w:sz w:val="24"/>
          <w:szCs w:val="24"/>
        </w:rPr>
        <w:t>Internet publications</w:t>
      </w:r>
    </w:p>
    <w:p w14:paraId="654A386E" w14:textId="77777777" w:rsidR="005C3D4B" w:rsidRPr="00F37D16" w:rsidRDefault="005C3D4B" w:rsidP="005C3D4B">
      <w:pPr>
        <w:spacing w:line="360" w:lineRule="auto"/>
        <w:ind w:left="426"/>
        <w:rPr>
          <w:sz w:val="24"/>
          <w:szCs w:val="24"/>
        </w:rPr>
      </w:pPr>
      <w:r>
        <w:rPr>
          <w:sz w:val="24"/>
          <w:szCs w:val="24"/>
        </w:rPr>
        <w:t xml:space="preserve">Surname of the author, Initial of name. (year of publication). </w:t>
      </w:r>
      <w:r>
        <w:rPr>
          <w:i/>
          <w:iCs/>
          <w:sz w:val="24"/>
          <w:szCs w:val="24"/>
        </w:rPr>
        <w:t>Text title</w:t>
      </w:r>
      <w:r>
        <w:rPr>
          <w:sz w:val="24"/>
          <w:szCs w:val="24"/>
        </w:rPr>
        <w:t>. Downloaded from: website address [access: diurnal date].</w:t>
      </w:r>
    </w:p>
    <w:p w14:paraId="6B63BBCF" w14:textId="77777777" w:rsidR="009871A5" w:rsidRPr="00F37D16" w:rsidRDefault="009871A5" w:rsidP="009871A5">
      <w:pPr>
        <w:pStyle w:val="Akapitzlist"/>
        <w:spacing w:line="360" w:lineRule="auto"/>
        <w:ind w:left="426"/>
        <w:rPr>
          <w:sz w:val="24"/>
          <w:szCs w:val="24"/>
        </w:rPr>
      </w:pPr>
    </w:p>
    <w:p w14:paraId="6C28EAF5" w14:textId="77777777" w:rsidR="009871A5" w:rsidRPr="00F37D16" w:rsidRDefault="009871A5" w:rsidP="009871A5">
      <w:pPr>
        <w:spacing w:line="360" w:lineRule="auto"/>
        <w:ind w:firstLine="426"/>
        <w:rPr>
          <w:sz w:val="24"/>
          <w:szCs w:val="24"/>
        </w:rPr>
      </w:pPr>
      <w:r>
        <w:rPr>
          <w:sz w:val="24"/>
          <w:szCs w:val="24"/>
        </w:rPr>
        <w:t>Examples:</w:t>
      </w:r>
    </w:p>
    <w:p w14:paraId="78CAB575" w14:textId="77777777" w:rsidR="005C3D4B" w:rsidRPr="00F37D16" w:rsidRDefault="005C3D4B" w:rsidP="005C3D4B">
      <w:pPr>
        <w:spacing w:line="360" w:lineRule="auto"/>
        <w:ind w:left="426"/>
        <w:rPr>
          <w:sz w:val="24"/>
          <w:szCs w:val="24"/>
        </w:rPr>
      </w:pPr>
      <w:r>
        <w:t xml:space="preserve">Rusiniak-Karwat, M. (2017). </w:t>
      </w:r>
      <w:r>
        <w:rPr>
          <w:i/>
          <w:iCs/>
        </w:rPr>
        <w:t>60. rocznica śmierci Emila Sommersteina</w:t>
      </w:r>
      <w:r>
        <w:t>. Downloaded from: https://sztetl.org.pl/pl/aktualnosci/60-rocznica-smierci-emila-sommersteina [access: 13.09.2019].</w:t>
      </w:r>
      <w:bookmarkStart w:id="3" w:name="_Hlk38902211"/>
      <w:bookmarkEnd w:id="3"/>
    </w:p>
    <w:p w14:paraId="13A03E78" w14:textId="77777777" w:rsidR="009871A5" w:rsidRPr="00F37D16" w:rsidRDefault="009871A5" w:rsidP="005C3D4B">
      <w:pPr>
        <w:spacing w:line="360" w:lineRule="auto"/>
        <w:ind w:left="426"/>
        <w:rPr>
          <w:sz w:val="24"/>
          <w:szCs w:val="24"/>
        </w:rPr>
      </w:pPr>
      <w:r>
        <w:rPr>
          <w:i/>
          <w:iCs/>
          <w:sz w:val="24"/>
          <w:szCs w:val="24"/>
        </w:rPr>
        <w:t>Historia</w:t>
      </w:r>
      <w:r>
        <w:rPr>
          <w:sz w:val="24"/>
          <w:szCs w:val="24"/>
        </w:rPr>
        <w:t>. Downloaded from: http://www.jhi.pl/instytut/historia [access: 17.05.2018]. – in the case that authorship is not designated</w:t>
      </w:r>
    </w:p>
    <w:p w14:paraId="058949E7" w14:textId="77777777" w:rsidR="009871A5" w:rsidRPr="00F37D16" w:rsidRDefault="009871A5" w:rsidP="00B36F75">
      <w:pPr>
        <w:spacing w:line="360" w:lineRule="auto"/>
        <w:rPr>
          <w:sz w:val="24"/>
          <w:szCs w:val="24"/>
        </w:rPr>
      </w:pPr>
    </w:p>
    <w:p w14:paraId="7EE4E141" w14:textId="77777777" w:rsidR="005C3D4B" w:rsidRPr="00F37D16" w:rsidRDefault="005C3D4B" w:rsidP="005C3D4B">
      <w:pPr>
        <w:pStyle w:val="Akapitzlist"/>
        <w:numPr>
          <w:ilvl w:val="0"/>
          <w:numId w:val="12"/>
        </w:numPr>
        <w:spacing w:line="360" w:lineRule="auto"/>
        <w:ind w:left="426" w:hanging="426"/>
        <w:rPr>
          <w:b/>
          <w:bCs/>
          <w:sz w:val="24"/>
          <w:szCs w:val="24"/>
        </w:rPr>
      </w:pPr>
      <w:r>
        <w:rPr>
          <w:b/>
          <w:bCs/>
          <w:sz w:val="24"/>
          <w:szCs w:val="24"/>
        </w:rPr>
        <w:t>Archival materials</w:t>
      </w:r>
    </w:p>
    <w:p w14:paraId="2DA27F9D" w14:textId="77777777" w:rsidR="005C3D4B" w:rsidRPr="00F37D16" w:rsidRDefault="00EA37DD" w:rsidP="005C3D4B">
      <w:pPr>
        <w:spacing w:line="360" w:lineRule="auto"/>
        <w:ind w:left="426"/>
        <w:rPr>
          <w:sz w:val="24"/>
          <w:szCs w:val="24"/>
        </w:rPr>
      </w:pPr>
      <w:r>
        <w:rPr>
          <w:sz w:val="24"/>
          <w:szCs w:val="24"/>
        </w:rPr>
        <w:t>Title. (year of publication). Name of archive, Fonds, file no., if required – sheet/page.</w:t>
      </w:r>
    </w:p>
    <w:p w14:paraId="4E066D65" w14:textId="77777777" w:rsidR="00EA37DD" w:rsidRPr="00F37D16" w:rsidRDefault="00EA37DD" w:rsidP="005C3D4B">
      <w:pPr>
        <w:spacing w:line="360" w:lineRule="auto"/>
        <w:ind w:firstLine="426"/>
        <w:rPr>
          <w:sz w:val="24"/>
          <w:szCs w:val="24"/>
        </w:rPr>
      </w:pPr>
    </w:p>
    <w:p w14:paraId="679FA0D8" w14:textId="77777777" w:rsidR="005C3D4B" w:rsidRPr="00F37D16" w:rsidRDefault="005C3D4B" w:rsidP="005C3D4B">
      <w:pPr>
        <w:spacing w:line="360" w:lineRule="auto"/>
        <w:ind w:firstLine="426"/>
        <w:rPr>
          <w:sz w:val="24"/>
          <w:szCs w:val="24"/>
        </w:rPr>
      </w:pPr>
      <w:r>
        <w:rPr>
          <w:sz w:val="24"/>
          <w:szCs w:val="24"/>
        </w:rPr>
        <w:t>Examples:</w:t>
      </w:r>
    </w:p>
    <w:p w14:paraId="71EA608C" w14:textId="77777777" w:rsidR="00EA37DD" w:rsidRPr="00F37D16" w:rsidRDefault="00EA37DD" w:rsidP="00EA37DD">
      <w:pPr>
        <w:spacing w:line="360" w:lineRule="auto"/>
        <w:ind w:left="426"/>
        <w:rPr>
          <w:sz w:val="24"/>
          <w:szCs w:val="24"/>
        </w:rPr>
      </w:pPr>
      <w:r>
        <w:rPr>
          <w:sz w:val="24"/>
          <w:szCs w:val="24"/>
        </w:rPr>
        <w:t>Relacja Adama Przyborowskiego, 27 sierpnia 1973 roku. (1973). AAN, AGG, file no. 42, unpaginated sheets.</w:t>
      </w:r>
    </w:p>
    <w:p w14:paraId="4786D225" w14:textId="77777777" w:rsidR="00EA37DD" w:rsidRPr="00F37D16" w:rsidRDefault="00EA37DD" w:rsidP="00EA37DD">
      <w:pPr>
        <w:spacing w:line="360" w:lineRule="auto"/>
        <w:ind w:left="426"/>
        <w:rPr>
          <w:sz w:val="24"/>
          <w:szCs w:val="24"/>
        </w:rPr>
      </w:pPr>
      <w:r>
        <w:rPr>
          <w:sz w:val="24"/>
          <w:szCs w:val="24"/>
        </w:rPr>
        <w:t>List M. Jakubika do J. Gozdawy-Gołębiowskiego. (undated). AAN, AGG, file no. 42., unpaginated sheets – in the event that the document is undated</w:t>
      </w:r>
    </w:p>
    <w:p w14:paraId="1A38B5E0" w14:textId="77777777" w:rsidR="00EA37DD" w:rsidRPr="00F37D16" w:rsidRDefault="00EA37DD" w:rsidP="00EA37DD">
      <w:pPr>
        <w:spacing w:line="360" w:lineRule="auto"/>
        <w:ind w:left="426"/>
        <w:rPr>
          <w:sz w:val="24"/>
          <w:szCs w:val="24"/>
        </w:rPr>
      </w:pPr>
      <w:r>
        <w:rPr>
          <w:sz w:val="24"/>
          <w:szCs w:val="24"/>
        </w:rPr>
        <w:t>Skroczyński, A. (undated). Zarys historii Obszaru Warszawskiego ZWZ i AK. Relacja Albina Skroczyńskiego. AAN, IH PAN, file no. A178/6. – in the event that an author separate from the title is given</w:t>
      </w:r>
    </w:p>
    <w:p w14:paraId="0CA62373" w14:textId="77777777" w:rsidR="00EA37DD" w:rsidRPr="00F37D16" w:rsidRDefault="00EA37DD" w:rsidP="00EA37DD">
      <w:pPr>
        <w:spacing w:line="360" w:lineRule="auto"/>
        <w:ind w:left="426"/>
        <w:rPr>
          <w:sz w:val="24"/>
          <w:szCs w:val="24"/>
        </w:rPr>
      </w:pPr>
      <w:r>
        <w:rPr>
          <w:sz w:val="24"/>
          <w:szCs w:val="24"/>
        </w:rPr>
        <w:t>Sprawozdanie z 24 lutego 1943 roku. (1943). AAN, Antyk, file no. 228/17-6, vol. I, sheet 34. – when reference is made to a specific fragment found in a paginated source</w:t>
      </w:r>
    </w:p>
    <w:p w14:paraId="5CAABAC8" w14:textId="2AD8F108" w:rsidR="00EA37DD" w:rsidRPr="00F37D16" w:rsidRDefault="00EA37DD" w:rsidP="00EA37DD">
      <w:pPr>
        <w:spacing w:line="360" w:lineRule="auto"/>
        <w:ind w:left="426"/>
        <w:rPr>
          <w:sz w:val="24"/>
          <w:szCs w:val="24"/>
        </w:rPr>
      </w:pPr>
      <w:r>
        <w:rPr>
          <w:sz w:val="24"/>
          <w:szCs w:val="24"/>
        </w:rPr>
        <w:t>AAN, AK, file no. 203/X-68. (1943).</w:t>
      </w:r>
      <w:r w:rsidR="00B94E21">
        <w:rPr>
          <w:sz w:val="24"/>
          <w:szCs w:val="24"/>
        </w:rPr>
        <w:t xml:space="preserve"> </w:t>
      </w:r>
      <w:r>
        <w:rPr>
          <w:sz w:val="24"/>
          <w:szCs w:val="24"/>
        </w:rPr>
        <w:t>– when reference is made to a larger archival unit, not to a single document (e.g. an entire fonds, archival dossier, etc.)</w:t>
      </w:r>
    </w:p>
    <w:p w14:paraId="1CCC79DA" w14:textId="77777777" w:rsidR="005C3D4B" w:rsidRPr="00F37D16" w:rsidRDefault="005C3D4B" w:rsidP="005C3D4B">
      <w:pPr>
        <w:spacing w:line="360" w:lineRule="auto"/>
        <w:ind w:left="426"/>
        <w:rPr>
          <w:sz w:val="24"/>
          <w:szCs w:val="24"/>
        </w:rPr>
      </w:pPr>
      <w:r>
        <w:rPr>
          <w:sz w:val="24"/>
          <w:szCs w:val="24"/>
        </w:rPr>
        <w:t>Ustawa z dnia 27 czerwca 2018 r. o zmianie ustawy o Instytucie Pamięci Narodowej – Komisji Ścigania Zbrodni przeciwko Narodowi Polskiemu oraz ustawy o odpowiedzialności podmiotów zbiorowych za czyny zabronione pod groźbą kary. (2018). Dz.U. 2018 poz. 1277. Downloaded from: http://isap.sejm.gov.pl/isap.nsf/DocDetails.xsp?id=WDU20180001277 [access: 03.09.2019]. – when the source is available in the internet</w:t>
      </w:r>
    </w:p>
    <w:p w14:paraId="6B6B68F3" w14:textId="77777777" w:rsidR="005C3D4B" w:rsidRPr="00F37D16" w:rsidRDefault="005C3D4B" w:rsidP="005C3D4B">
      <w:pPr>
        <w:spacing w:line="360" w:lineRule="auto"/>
        <w:ind w:left="426"/>
        <w:rPr>
          <w:sz w:val="24"/>
          <w:szCs w:val="24"/>
        </w:rPr>
      </w:pPr>
      <w:r>
        <w:rPr>
          <w:i/>
          <w:iCs/>
          <w:sz w:val="24"/>
          <w:szCs w:val="24"/>
        </w:rPr>
        <w:t>Gross Daniel Bernard</w:t>
      </w:r>
      <w:r>
        <w:rPr>
          <w:sz w:val="24"/>
          <w:szCs w:val="24"/>
        </w:rPr>
        <w:t>. (undated). In: Baza danych parlamentarzystów RP z okresu międzywojennego. Downloaded from: https://bs.sejm.gov.pl/F?func=find-b&amp;request=000000499&amp;find_code=SYS&amp;local_base=ARS10 [access: 03.09.2019].– when the source is available in the internet</w:t>
      </w:r>
    </w:p>
    <w:p w14:paraId="12A61A6E" w14:textId="77777777" w:rsidR="005C3D4B" w:rsidRPr="00F37D16" w:rsidRDefault="005C3D4B" w:rsidP="005C3D4B">
      <w:pPr>
        <w:spacing w:line="360" w:lineRule="auto"/>
        <w:ind w:left="426"/>
        <w:rPr>
          <w:sz w:val="24"/>
          <w:szCs w:val="24"/>
        </w:rPr>
      </w:pPr>
      <w:r>
        <w:rPr>
          <w:sz w:val="24"/>
          <w:szCs w:val="24"/>
        </w:rPr>
        <w:t>Relacja Franciszka Bachniaka. (1948). Downloaded from: www.zapisyterroru.pl/dlibra/publication/2764/edition/2745/content [access: 28.08.2019].– when the source is available in the internet</w:t>
      </w:r>
    </w:p>
    <w:p w14:paraId="0950B406" w14:textId="77777777" w:rsidR="002C2102" w:rsidRPr="00F37D16" w:rsidRDefault="002C2102" w:rsidP="00B36F75">
      <w:pPr>
        <w:spacing w:line="360" w:lineRule="auto"/>
        <w:rPr>
          <w:sz w:val="24"/>
          <w:szCs w:val="24"/>
        </w:rPr>
      </w:pPr>
    </w:p>
    <w:p w14:paraId="7816F749" w14:textId="77777777" w:rsidR="0015594D" w:rsidRPr="00F37D16" w:rsidRDefault="0015594D" w:rsidP="0015594D">
      <w:pPr>
        <w:pStyle w:val="Akapitzlist"/>
        <w:spacing w:line="360" w:lineRule="auto"/>
        <w:ind w:left="426"/>
        <w:rPr>
          <w:sz w:val="24"/>
          <w:szCs w:val="24"/>
        </w:rPr>
      </w:pPr>
      <w:r>
        <w:rPr>
          <w:b/>
          <w:bCs/>
          <w:sz w:val="24"/>
          <w:szCs w:val="24"/>
        </w:rPr>
        <w:t>NOTE:</w:t>
      </w:r>
      <w:r>
        <w:rPr>
          <w:sz w:val="24"/>
          <w:szCs w:val="24"/>
        </w:rPr>
        <w:t xml:space="preserve">  if more than one publication of a given author from a single year is quoted, it is necessary to provide a letter of the alphabet corresponding to the entry in the bibliography (cf. bibliography):</w:t>
      </w:r>
    </w:p>
    <w:p w14:paraId="241992B3" w14:textId="77777777" w:rsidR="0015594D" w:rsidRPr="00F37D16" w:rsidRDefault="0015594D" w:rsidP="0015594D">
      <w:pPr>
        <w:spacing w:line="360" w:lineRule="auto"/>
        <w:ind w:left="426"/>
        <w:rPr>
          <w:sz w:val="24"/>
          <w:szCs w:val="24"/>
        </w:rPr>
      </w:pPr>
      <w:r>
        <w:rPr>
          <w:sz w:val="24"/>
          <w:szCs w:val="24"/>
        </w:rPr>
        <w:t xml:space="preserve">Gozdawa-Gołębiowski, J. (1973a). W obozie zagłady, </w:t>
      </w:r>
      <w:r>
        <w:rPr>
          <w:i/>
          <w:iCs/>
          <w:sz w:val="24"/>
          <w:szCs w:val="24"/>
        </w:rPr>
        <w:t>Za i Przeciw</w:t>
      </w:r>
      <w:r>
        <w:rPr>
          <w:sz w:val="24"/>
          <w:szCs w:val="24"/>
        </w:rPr>
        <w:t xml:space="preserve">, </w:t>
      </w:r>
      <w:r>
        <w:rPr>
          <w:i/>
          <w:iCs/>
          <w:sz w:val="24"/>
          <w:szCs w:val="24"/>
        </w:rPr>
        <w:t>no. 42</w:t>
      </w:r>
      <w:r>
        <w:rPr>
          <w:sz w:val="24"/>
          <w:szCs w:val="24"/>
        </w:rPr>
        <w:t>, p. 16–17.</w:t>
      </w:r>
    </w:p>
    <w:p w14:paraId="041D9527" w14:textId="77777777" w:rsidR="002C2102" w:rsidRPr="00F37D16" w:rsidRDefault="0015594D" w:rsidP="0015594D">
      <w:pPr>
        <w:spacing w:line="360" w:lineRule="auto"/>
        <w:ind w:left="426"/>
        <w:rPr>
          <w:sz w:val="24"/>
          <w:szCs w:val="24"/>
        </w:rPr>
      </w:pPr>
      <w:r>
        <w:rPr>
          <w:sz w:val="24"/>
          <w:szCs w:val="24"/>
        </w:rPr>
        <w:t xml:space="preserve">Gozdawa-Gołębiowski, J. (1973b). Spisek, </w:t>
      </w:r>
      <w:r>
        <w:rPr>
          <w:i/>
          <w:iCs/>
          <w:sz w:val="24"/>
          <w:szCs w:val="24"/>
        </w:rPr>
        <w:t>Za i Przeciw</w:t>
      </w:r>
      <w:r>
        <w:rPr>
          <w:sz w:val="24"/>
          <w:szCs w:val="24"/>
        </w:rPr>
        <w:t xml:space="preserve">, </w:t>
      </w:r>
      <w:r>
        <w:rPr>
          <w:i/>
          <w:iCs/>
          <w:sz w:val="24"/>
          <w:szCs w:val="24"/>
        </w:rPr>
        <w:t>no. 44</w:t>
      </w:r>
      <w:r>
        <w:rPr>
          <w:sz w:val="24"/>
          <w:szCs w:val="24"/>
        </w:rPr>
        <w:t>, p. 16–17.</w:t>
      </w:r>
    </w:p>
    <w:p w14:paraId="7DEFAE83" w14:textId="77777777" w:rsidR="0015594D" w:rsidRPr="00F37D16" w:rsidRDefault="0015594D" w:rsidP="00B36F75">
      <w:pPr>
        <w:spacing w:line="360" w:lineRule="auto"/>
        <w:ind w:left="284" w:hanging="284"/>
        <w:rPr>
          <w:sz w:val="24"/>
          <w:szCs w:val="24"/>
        </w:rPr>
      </w:pPr>
    </w:p>
    <w:p w14:paraId="6F06E461" w14:textId="530478AB" w:rsidR="00346C3B" w:rsidRPr="00F37D16" w:rsidRDefault="009871A5" w:rsidP="00B32968">
      <w:pPr>
        <w:tabs>
          <w:tab w:val="left" w:pos="426"/>
        </w:tabs>
        <w:spacing w:line="360" w:lineRule="auto"/>
        <w:ind w:left="426"/>
        <w:rPr>
          <w:sz w:val="24"/>
          <w:szCs w:val="24"/>
        </w:rPr>
      </w:pPr>
      <w:r>
        <w:rPr>
          <w:b/>
          <w:bCs/>
          <w:sz w:val="24"/>
          <w:szCs w:val="24"/>
        </w:rPr>
        <w:t>NOTE:</w:t>
      </w:r>
      <w:r>
        <w:rPr>
          <w:sz w:val="24"/>
          <w:szCs w:val="24"/>
        </w:rPr>
        <w:t xml:space="preserve"> the bibliographic addresses of Russian-language books shall be transliterated according to </w:t>
      </w:r>
      <w:hyperlink r:id="rId8" w:history="1">
        <w:r>
          <w:rPr>
            <w:rStyle w:val="Hipercze"/>
            <w:sz w:val="24"/>
            <w:szCs w:val="24"/>
          </w:rPr>
          <w:t>https://sjp.pwn.pl/zasady/308-76-B-Transkrypcja-wspolczesnego-alfabetu-rosyjskiego;629697.html</w:t>
        </w:r>
      </w:hyperlink>
    </w:p>
    <w:p w14:paraId="767442C3" w14:textId="77777777" w:rsidR="0070048E" w:rsidRPr="00F37D16" w:rsidRDefault="0070048E" w:rsidP="00B36F75">
      <w:pPr>
        <w:pStyle w:val="Akapitzlist"/>
        <w:spacing w:line="360" w:lineRule="auto"/>
        <w:ind w:left="284" w:hanging="284"/>
        <w:rPr>
          <w:sz w:val="24"/>
          <w:szCs w:val="24"/>
        </w:rPr>
      </w:pPr>
    </w:p>
    <w:p w14:paraId="653237D6" w14:textId="14084E9D" w:rsidR="001D0F56" w:rsidRPr="00F37D16" w:rsidRDefault="001D0F56" w:rsidP="00B36F75">
      <w:pPr>
        <w:spacing w:line="360" w:lineRule="auto"/>
        <w:ind w:left="284" w:hanging="284"/>
        <w:rPr>
          <w:b/>
          <w:sz w:val="24"/>
          <w:szCs w:val="24"/>
        </w:rPr>
      </w:pPr>
      <w:r>
        <w:rPr>
          <w:b/>
          <w:sz w:val="24"/>
          <w:szCs w:val="24"/>
        </w:rPr>
        <w:t>Other editorial matters (capitals, abbreviations, etc.):</w:t>
      </w:r>
    </w:p>
    <w:p w14:paraId="06FCDB93" w14:textId="77777777" w:rsidR="001D0F56" w:rsidRPr="00F37D16" w:rsidRDefault="001D0F56" w:rsidP="009871A5">
      <w:pPr>
        <w:pStyle w:val="Akapitzlist"/>
        <w:numPr>
          <w:ilvl w:val="0"/>
          <w:numId w:val="13"/>
        </w:numPr>
        <w:tabs>
          <w:tab w:val="left" w:pos="426"/>
        </w:tabs>
        <w:spacing w:line="360" w:lineRule="auto"/>
        <w:ind w:left="426" w:hanging="426"/>
        <w:rPr>
          <w:sz w:val="24"/>
          <w:szCs w:val="24"/>
        </w:rPr>
      </w:pPr>
      <w:r>
        <w:rPr>
          <w:sz w:val="24"/>
          <w:szCs w:val="24"/>
        </w:rPr>
        <w:t>The turn of the year in dates: (of importance for photograph captions) 1939/1940.</w:t>
      </w:r>
    </w:p>
    <w:p w14:paraId="63CA4653" w14:textId="77777777" w:rsidR="001D0F56" w:rsidRPr="00F37D16" w:rsidRDefault="001D0F56" w:rsidP="009871A5">
      <w:pPr>
        <w:pStyle w:val="Akapitzlist"/>
        <w:numPr>
          <w:ilvl w:val="0"/>
          <w:numId w:val="13"/>
        </w:numPr>
        <w:tabs>
          <w:tab w:val="left" w:pos="426"/>
        </w:tabs>
        <w:spacing w:line="360" w:lineRule="auto"/>
        <w:ind w:left="426" w:hanging="426"/>
        <w:rPr>
          <w:sz w:val="24"/>
          <w:szCs w:val="24"/>
        </w:rPr>
      </w:pPr>
      <w:r>
        <w:rPr>
          <w:sz w:val="24"/>
          <w:szCs w:val="24"/>
        </w:rPr>
        <w:t>Dates of birth and death: 1920–2010, or born in 1920 in Warsaw, died in 2010 in Kraków</w:t>
      </w:r>
    </w:p>
    <w:p w14:paraId="61F8CD45" w14:textId="77777777" w:rsidR="00A11F92" w:rsidRPr="00F37D16" w:rsidRDefault="002943DB" w:rsidP="009871A5">
      <w:pPr>
        <w:pStyle w:val="Akapitzlist"/>
        <w:numPr>
          <w:ilvl w:val="0"/>
          <w:numId w:val="13"/>
        </w:numPr>
        <w:tabs>
          <w:tab w:val="left" w:pos="426"/>
        </w:tabs>
        <w:spacing w:line="360" w:lineRule="auto"/>
        <w:ind w:left="426" w:hanging="426"/>
        <w:rPr>
          <w:sz w:val="24"/>
          <w:szCs w:val="24"/>
        </w:rPr>
      </w:pPr>
      <w:r>
        <w:rPr>
          <w:sz w:val="24"/>
          <w:szCs w:val="24"/>
        </w:rPr>
        <w:t>Periods (ranges) of years: 1987–1989, not 1987-89, always with a dash (–) and no spaces</w:t>
      </w:r>
    </w:p>
    <w:p w14:paraId="5C968BEA" w14:textId="6DE3BE24" w:rsidR="00572779" w:rsidRPr="00343205" w:rsidRDefault="001D0F56" w:rsidP="00B36F75">
      <w:pPr>
        <w:pStyle w:val="Akapitzlist"/>
        <w:numPr>
          <w:ilvl w:val="0"/>
          <w:numId w:val="13"/>
        </w:numPr>
        <w:tabs>
          <w:tab w:val="left" w:pos="426"/>
        </w:tabs>
        <w:spacing w:line="360" w:lineRule="auto"/>
        <w:ind w:left="426" w:hanging="426"/>
        <w:rPr>
          <w:sz w:val="24"/>
          <w:szCs w:val="24"/>
        </w:rPr>
      </w:pPr>
      <w:r>
        <w:rPr>
          <w:sz w:val="24"/>
          <w:szCs w:val="24"/>
        </w:rPr>
        <w:t>Errors in titles, dates, cited texts, etc. are to be marked with [sic!].</w:t>
      </w:r>
    </w:p>
    <w:sectPr w:rsidR="00572779" w:rsidRPr="00343205" w:rsidSect="009828EC">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086D" w14:textId="77777777" w:rsidR="00147C6D" w:rsidRDefault="00147C6D">
      <w:r>
        <w:separator/>
      </w:r>
    </w:p>
  </w:endnote>
  <w:endnote w:type="continuationSeparator" w:id="0">
    <w:p w14:paraId="06469D4F" w14:textId="77777777" w:rsidR="00147C6D" w:rsidRDefault="0014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23324"/>
      <w:docPartObj>
        <w:docPartGallery w:val="Page Numbers (Bottom of Page)"/>
        <w:docPartUnique/>
      </w:docPartObj>
    </w:sdtPr>
    <w:sdtEndPr/>
    <w:sdtContent>
      <w:p w14:paraId="1372DEB4" w14:textId="3DF36831" w:rsidR="00830422" w:rsidRDefault="009828EC">
        <w:pPr>
          <w:pStyle w:val="Stopka"/>
          <w:jc w:val="center"/>
        </w:pPr>
        <w:r>
          <w:fldChar w:fldCharType="begin"/>
        </w:r>
        <w:r w:rsidR="00830422">
          <w:instrText>PAGE   \* MERGEFORMAT</w:instrText>
        </w:r>
        <w:r>
          <w:fldChar w:fldCharType="separate"/>
        </w:r>
        <w:r w:rsidR="00147C6D">
          <w:rPr>
            <w:noProof/>
          </w:rPr>
          <w:t>1</w:t>
        </w:r>
        <w:r>
          <w:fldChar w:fldCharType="end"/>
        </w:r>
      </w:p>
    </w:sdtContent>
  </w:sdt>
  <w:p w14:paraId="38D66DFE" w14:textId="77777777" w:rsidR="00830422" w:rsidRDefault="00830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C4DEF" w14:textId="77777777" w:rsidR="00147C6D" w:rsidRDefault="00147C6D">
      <w:r>
        <w:separator/>
      </w:r>
    </w:p>
  </w:footnote>
  <w:footnote w:type="continuationSeparator" w:id="0">
    <w:p w14:paraId="4FF0D023" w14:textId="77777777" w:rsidR="00147C6D" w:rsidRDefault="0014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28C6"/>
    <w:multiLevelType w:val="hybridMultilevel"/>
    <w:tmpl w:val="EA0E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6D6217"/>
    <w:multiLevelType w:val="hybridMultilevel"/>
    <w:tmpl w:val="AB5C64E0"/>
    <w:lvl w:ilvl="0" w:tplc="2CA2A822">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3975DC"/>
    <w:multiLevelType w:val="hybridMultilevel"/>
    <w:tmpl w:val="80EA1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952CF5"/>
    <w:multiLevelType w:val="hybridMultilevel"/>
    <w:tmpl w:val="E77E6F9A"/>
    <w:lvl w:ilvl="0" w:tplc="81F29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7077F3"/>
    <w:multiLevelType w:val="hybridMultilevel"/>
    <w:tmpl w:val="F1A25D5A"/>
    <w:lvl w:ilvl="0" w:tplc="768A1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803ACF"/>
    <w:multiLevelType w:val="singleLevel"/>
    <w:tmpl w:val="0415000F"/>
    <w:lvl w:ilvl="0">
      <w:start w:val="1"/>
      <w:numFmt w:val="decimal"/>
      <w:lvlText w:val="%1."/>
      <w:lvlJc w:val="left"/>
      <w:pPr>
        <w:ind w:left="720" w:hanging="360"/>
      </w:pPr>
    </w:lvl>
  </w:abstractNum>
  <w:abstractNum w:abstractNumId="6" w15:restartNumberingAfterBreak="0">
    <w:nsid w:val="393A2A62"/>
    <w:multiLevelType w:val="hybridMultilevel"/>
    <w:tmpl w:val="9604C3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51DDF"/>
    <w:multiLevelType w:val="hybridMultilevel"/>
    <w:tmpl w:val="C204B154"/>
    <w:lvl w:ilvl="0" w:tplc="8488E68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B97C92"/>
    <w:multiLevelType w:val="hybridMultilevel"/>
    <w:tmpl w:val="5094BBD8"/>
    <w:lvl w:ilvl="0" w:tplc="463E119E">
      <w:start w:val="1"/>
      <w:numFmt w:val="decimal"/>
      <w:lvlText w:val="%1."/>
      <w:lvlJc w:val="left"/>
      <w:pPr>
        <w:ind w:left="1071" w:hanging="71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9A3820"/>
    <w:multiLevelType w:val="singleLevel"/>
    <w:tmpl w:val="0415000F"/>
    <w:lvl w:ilvl="0">
      <w:start w:val="1"/>
      <w:numFmt w:val="decimal"/>
      <w:lvlText w:val="%1."/>
      <w:lvlJc w:val="left"/>
      <w:pPr>
        <w:ind w:left="720" w:hanging="360"/>
      </w:pPr>
    </w:lvl>
  </w:abstractNum>
  <w:abstractNum w:abstractNumId="10" w15:restartNumberingAfterBreak="0">
    <w:nsid w:val="740C362B"/>
    <w:multiLevelType w:val="hybridMultilevel"/>
    <w:tmpl w:val="93BAD050"/>
    <w:lvl w:ilvl="0" w:tplc="2CA2A822">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94056D"/>
    <w:multiLevelType w:val="singleLevel"/>
    <w:tmpl w:val="04150017"/>
    <w:lvl w:ilvl="0">
      <w:start w:val="1"/>
      <w:numFmt w:val="lowerLetter"/>
      <w:lvlText w:val="%1)"/>
      <w:lvlJc w:val="left"/>
      <w:pPr>
        <w:ind w:left="720" w:hanging="360"/>
      </w:pPr>
      <w:rPr>
        <w:rFonts w:hint="default"/>
      </w:rPr>
    </w:lvl>
  </w:abstractNum>
  <w:abstractNum w:abstractNumId="12" w15:restartNumberingAfterBreak="0">
    <w:nsid w:val="77EA1869"/>
    <w:multiLevelType w:val="hybridMultilevel"/>
    <w:tmpl w:val="BE9AC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2"/>
  </w:num>
  <w:num w:numId="5">
    <w:abstractNumId w:val="1"/>
  </w:num>
  <w:num w:numId="6">
    <w:abstractNumId w:val="10"/>
  </w:num>
  <w:num w:numId="7">
    <w:abstractNumId w:val="6"/>
  </w:num>
  <w:num w:numId="8">
    <w:abstractNumId w:val="0"/>
  </w:num>
  <w:num w:numId="9">
    <w:abstractNumId w:val="12"/>
  </w:num>
  <w:num w:numId="10">
    <w:abstractNumId w:val="3"/>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F6"/>
    <w:rsid w:val="00010329"/>
    <w:rsid w:val="00036263"/>
    <w:rsid w:val="00036D7C"/>
    <w:rsid w:val="000417C0"/>
    <w:rsid w:val="00045F4C"/>
    <w:rsid w:val="00081800"/>
    <w:rsid w:val="00097D6D"/>
    <w:rsid w:val="000B07B9"/>
    <w:rsid w:val="001256CD"/>
    <w:rsid w:val="00147C6D"/>
    <w:rsid w:val="0015594D"/>
    <w:rsid w:val="00184367"/>
    <w:rsid w:val="001C33FA"/>
    <w:rsid w:val="001D0F56"/>
    <w:rsid w:val="001F2AB4"/>
    <w:rsid w:val="00206D32"/>
    <w:rsid w:val="002251A6"/>
    <w:rsid w:val="002258F6"/>
    <w:rsid w:val="00235A52"/>
    <w:rsid w:val="00256C22"/>
    <w:rsid w:val="00293F38"/>
    <w:rsid w:val="002943DB"/>
    <w:rsid w:val="002C2102"/>
    <w:rsid w:val="002E7B50"/>
    <w:rsid w:val="002F0FE6"/>
    <w:rsid w:val="0030155E"/>
    <w:rsid w:val="00343041"/>
    <w:rsid w:val="00343205"/>
    <w:rsid w:val="00346C3B"/>
    <w:rsid w:val="00374385"/>
    <w:rsid w:val="003916A6"/>
    <w:rsid w:val="003F45A1"/>
    <w:rsid w:val="00407151"/>
    <w:rsid w:val="00451134"/>
    <w:rsid w:val="00452366"/>
    <w:rsid w:val="00457B47"/>
    <w:rsid w:val="00464F41"/>
    <w:rsid w:val="00474710"/>
    <w:rsid w:val="004947C9"/>
    <w:rsid w:val="004B252B"/>
    <w:rsid w:val="00572779"/>
    <w:rsid w:val="00583141"/>
    <w:rsid w:val="005C3D4B"/>
    <w:rsid w:val="005D4FCE"/>
    <w:rsid w:val="0061764E"/>
    <w:rsid w:val="00656889"/>
    <w:rsid w:val="00687EDF"/>
    <w:rsid w:val="006A021E"/>
    <w:rsid w:val="006F40BA"/>
    <w:rsid w:val="0070048E"/>
    <w:rsid w:val="007116C4"/>
    <w:rsid w:val="007208A4"/>
    <w:rsid w:val="00727080"/>
    <w:rsid w:val="0072729A"/>
    <w:rsid w:val="00740AA3"/>
    <w:rsid w:val="007741D9"/>
    <w:rsid w:val="007E237D"/>
    <w:rsid w:val="007F2CDD"/>
    <w:rsid w:val="007F69DE"/>
    <w:rsid w:val="007F7FFD"/>
    <w:rsid w:val="00815359"/>
    <w:rsid w:val="00830422"/>
    <w:rsid w:val="00862F8B"/>
    <w:rsid w:val="00877EF2"/>
    <w:rsid w:val="008A70AE"/>
    <w:rsid w:val="00944C74"/>
    <w:rsid w:val="009828EC"/>
    <w:rsid w:val="00983DAE"/>
    <w:rsid w:val="009871A5"/>
    <w:rsid w:val="009A6701"/>
    <w:rsid w:val="009C4C3B"/>
    <w:rsid w:val="009F5856"/>
    <w:rsid w:val="009F5BFB"/>
    <w:rsid w:val="00A059DE"/>
    <w:rsid w:val="00A11F92"/>
    <w:rsid w:val="00A2772A"/>
    <w:rsid w:val="00A33802"/>
    <w:rsid w:val="00A4689F"/>
    <w:rsid w:val="00A743F4"/>
    <w:rsid w:val="00A81DC9"/>
    <w:rsid w:val="00AD771F"/>
    <w:rsid w:val="00B32968"/>
    <w:rsid w:val="00B36F75"/>
    <w:rsid w:val="00B4497F"/>
    <w:rsid w:val="00B4786F"/>
    <w:rsid w:val="00B627CA"/>
    <w:rsid w:val="00B71444"/>
    <w:rsid w:val="00B8216A"/>
    <w:rsid w:val="00B85ED5"/>
    <w:rsid w:val="00B91509"/>
    <w:rsid w:val="00B94E21"/>
    <w:rsid w:val="00C1117C"/>
    <w:rsid w:val="00C15E0D"/>
    <w:rsid w:val="00C44A63"/>
    <w:rsid w:val="00C7764E"/>
    <w:rsid w:val="00CB0CA6"/>
    <w:rsid w:val="00CF749F"/>
    <w:rsid w:val="00D37163"/>
    <w:rsid w:val="00D63A69"/>
    <w:rsid w:val="00D66756"/>
    <w:rsid w:val="00D7144D"/>
    <w:rsid w:val="00DB08AB"/>
    <w:rsid w:val="00DD1665"/>
    <w:rsid w:val="00E10AD0"/>
    <w:rsid w:val="00E26033"/>
    <w:rsid w:val="00E30FDA"/>
    <w:rsid w:val="00E32A22"/>
    <w:rsid w:val="00E6779E"/>
    <w:rsid w:val="00EA37DD"/>
    <w:rsid w:val="00EB44FB"/>
    <w:rsid w:val="00F12710"/>
    <w:rsid w:val="00F13BBD"/>
    <w:rsid w:val="00F21084"/>
    <w:rsid w:val="00F37D16"/>
    <w:rsid w:val="00F918B5"/>
    <w:rsid w:val="00FB4127"/>
    <w:rsid w:val="00FF62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5D384"/>
  <w15:docId w15:val="{CCCB1855-0960-4041-86A8-344E6D02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8EC"/>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28EC"/>
    <w:rPr>
      <w:sz w:val="20"/>
      <w:szCs w:val="20"/>
    </w:rPr>
  </w:style>
  <w:style w:type="character" w:styleId="Odwoanieprzypisudolnego">
    <w:name w:val="footnote reference"/>
    <w:semiHidden/>
    <w:rsid w:val="009828EC"/>
    <w:rPr>
      <w:vertAlign w:val="superscript"/>
    </w:rPr>
  </w:style>
  <w:style w:type="paragraph" w:styleId="Tekstpodstawowywcity">
    <w:name w:val="Body Text Indent"/>
    <w:basedOn w:val="Normalny"/>
    <w:rsid w:val="009828EC"/>
    <w:pPr>
      <w:ind w:left="708"/>
    </w:pPr>
    <w:rPr>
      <w:sz w:val="20"/>
      <w:szCs w:val="20"/>
    </w:rPr>
  </w:style>
  <w:style w:type="paragraph" w:styleId="Akapitzlist">
    <w:name w:val="List Paragraph"/>
    <w:basedOn w:val="Normalny"/>
    <w:qFormat/>
    <w:rsid w:val="009828EC"/>
    <w:pPr>
      <w:ind w:left="708"/>
    </w:pPr>
  </w:style>
  <w:style w:type="character" w:styleId="Pogrubienie">
    <w:name w:val="Strong"/>
    <w:basedOn w:val="Domylnaczcionkaakapitu"/>
    <w:uiPriority w:val="22"/>
    <w:qFormat/>
    <w:rsid w:val="00E30FDA"/>
    <w:rPr>
      <w:b/>
      <w:bCs/>
    </w:rPr>
  </w:style>
  <w:style w:type="character" w:styleId="Odwoaniedokomentarza">
    <w:name w:val="annotation reference"/>
    <w:basedOn w:val="Domylnaczcionkaakapitu"/>
    <w:semiHidden/>
    <w:unhideWhenUsed/>
    <w:rsid w:val="00407151"/>
    <w:rPr>
      <w:sz w:val="16"/>
      <w:szCs w:val="16"/>
    </w:rPr>
  </w:style>
  <w:style w:type="paragraph" w:styleId="Tekstkomentarza">
    <w:name w:val="annotation text"/>
    <w:basedOn w:val="Normalny"/>
    <w:link w:val="TekstkomentarzaZnak"/>
    <w:semiHidden/>
    <w:unhideWhenUsed/>
    <w:rsid w:val="00407151"/>
    <w:rPr>
      <w:sz w:val="20"/>
      <w:szCs w:val="20"/>
    </w:rPr>
  </w:style>
  <w:style w:type="character" w:customStyle="1" w:styleId="TekstkomentarzaZnak">
    <w:name w:val="Tekst komentarza Znak"/>
    <w:basedOn w:val="Domylnaczcionkaakapitu"/>
    <w:link w:val="Tekstkomentarza"/>
    <w:semiHidden/>
    <w:rsid w:val="00407151"/>
  </w:style>
  <w:style w:type="paragraph" w:styleId="Tematkomentarza">
    <w:name w:val="annotation subject"/>
    <w:basedOn w:val="Tekstkomentarza"/>
    <w:next w:val="Tekstkomentarza"/>
    <w:link w:val="TematkomentarzaZnak"/>
    <w:semiHidden/>
    <w:unhideWhenUsed/>
    <w:rsid w:val="00407151"/>
    <w:rPr>
      <w:b/>
      <w:bCs/>
    </w:rPr>
  </w:style>
  <w:style w:type="character" w:customStyle="1" w:styleId="TematkomentarzaZnak">
    <w:name w:val="Temat komentarza Znak"/>
    <w:basedOn w:val="TekstkomentarzaZnak"/>
    <w:link w:val="Tematkomentarza"/>
    <w:semiHidden/>
    <w:rsid w:val="00407151"/>
    <w:rPr>
      <w:b/>
      <w:bCs/>
    </w:rPr>
  </w:style>
  <w:style w:type="paragraph" w:styleId="Tekstdymka">
    <w:name w:val="Balloon Text"/>
    <w:basedOn w:val="Normalny"/>
    <w:link w:val="TekstdymkaZnak"/>
    <w:semiHidden/>
    <w:unhideWhenUsed/>
    <w:rsid w:val="00407151"/>
    <w:rPr>
      <w:rFonts w:ascii="Segoe UI" w:hAnsi="Segoe UI" w:cs="Segoe UI"/>
      <w:sz w:val="18"/>
      <w:szCs w:val="18"/>
    </w:rPr>
  </w:style>
  <w:style w:type="character" w:customStyle="1" w:styleId="TekstdymkaZnak">
    <w:name w:val="Tekst dymka Znak"/>
    <w:basedOn w:val="Domylnaczcionkaakapitu"/>
    <w:link w:val="Tekstdymka"/>
    <w:semiHidden/>
    <w:rsid w:val="00407151"/>
    <w:rPr>
      <w:rFonts w:ascii="Segoe UI" w:hAnsi="Segoe UI" w:cs="Segoe UI"/>
      <w:sz w:val="18"/>
      <w:szCs w:val="18"/>
    </w:rPr>
  </w:style>
  <w:style w:type="character" w:customStyle="1" w:styleId="TekstprzypisudolnegoZnak">
    <w:name w:val="Tekst przypisu dolnego Znak"/>
    <w:basedOn w:val="Domylnaczcionkaakapitu"/>
    <w:link w:val="Tekstprzypisudolnego"/>
    <w:semiHidden/>
    <w:rsid w:val="0072729A"/>
  </w:style>
  <w:style w:type="character" w:styleId="Hipercze">
    <w:name w:val="Hyperlink"/>
    <w:basedOn w:val="Domylnaczcionkaakapitu"/>
    <w:unhideWhenUsed/>
    <w:rsid w:val="00572779"/>
    <w:rPr>
      <w:color w:val="0000FF" w:themeColor="hyperlink"/>
      <w:u w:val="single"/>
    </w:rPr>
  </w:style>
  <w:style w:type="paragraph" w:styleId="Nagwek">
    <w:name w:val="header"/>
    <w:basedOn w:val="Normalny"/>
    <w:link w:val="NagwekZnak"/>
    <w:unhideWhenUsed/>
    <w:rsid w:val="00830422"/>
    <w:pPr>
      <w:tabs>
        <w:tab w:val="center" w:pos="4536"/>
        <w:tab w:val="right" w:pos="9072"/>
      </w:tabs>
    </w:pPr>
  </w:style>
  <w:style w:type="character" w:customStyle="1" w:styleId="NagwekZnak">
    <w:name w:val="Nagłówek Znak"/>
    <w:basedOn w:val="Domylnaczcionkaakapitu"/>
    <w:link w:val="Nagwek"/>
    <w:rsid w:val="00830422"/>
    <w:rPr>
      <w:sz w:val="26"/>
      <w:szCs w:val="26"/>
    </w:rPr>
  </w:style>
  <w:style w:type="paragraph" w:styleId="Stopka">
    <w:name w:val="footer"/>
    <w:basedOn w:val="Normalny"/>
    <w:link w:val="StopkaZnak"/>
    <w:uiPriority w:val="99"/>
    <w:unhideWhenUsed/>
    <w:rsid w:val="00830422"/>
    <w:pPr>
      <w:tabs>
        <w:tab w:val="center" w:pos="4536"/>
        <w:tab w:val="right" w:pos="9072"/>
      </w:tabs>
    </w:pPr>
  </w:style>
  <w:style w:type="character" w:customStyle="1" w:styleId="StopkaZnak">
    <w:name w:val="Stopka Znak"/>
    <w:basedOn w:val="Domylnaczcionkaakapitu"/>
    <w:link w:val="Stopka"/>
    <w:uiPriority w:val="99"/>
    <w:rsid w:val="00830422"/>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p.pwn.pl/zasady/308-76-B-Transkrypcja-wspolczesnego-alfabetu-rosyjskiego;62969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3902-CEBE-4619-BF73-5DC07B62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Zasady przygotowania tekstów do druku</vt:lpstr>
    </vt:vector>
  </TitlesOfParts>
  <Company>TOSHIBA</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przygotowania tekstów do druku</dc:title>
  <dc:creator>Fast Piotr</dc:creator>
  <cp:lastModifiedBy>Bartłomiej Kapica</cp:lastModifiedBy>
  <cp:revision>8</cp:revision>
  <cp:lastPrinted>2019-06-18T09:06:00Z</cp:lastPrinted>
  <dcterms:created xsi:type="dcterms:W3CDTF">2020-05-07T08:21:00Z</dcterms:created>
  <dcterms:modified xsi:type="dcterms:W3CDTF">2020-05-26T08:17:00Z</dcterms:modified>
</cp:coreProperties>
</file>